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20CC3" w14:textId="77777777" w:rsidR="002C2FCE" w:rsidRDefault="0096243A">
      <w:pPr>
        <w:rPr>
          <w:rFonts w:ascii="Arial" w:eastAsia="Arial" w:hAnsi="Arial" w:cs="Arial"/>
          <w:b/>
          <w:sz w:val="36"/>
          <w:szCs w:val="36"/>
        </w:rPr>
      </w:pPr>
      <w:bookmarkStart w:id="0" w:name="_gjdgxs" w:colFirst="0" w:colLast="0"/>
      <w:bookmarkEnd w:id="0"/>
      <w:r>
        <w:rPr>
          <w:rFonts w:ascii="Arial" w:eastAsia="Arial" w:hAnsi="Arial" w:cs="Arial"/>
          <w:b/>
          <w:sz w:val="36"/>
          <w:szCs w:val="36"/>
        </w:rPr>
        <w:t>Joint Schedule 1 (Definitions)</w:t>
      </w:r>
    </w:p>
    <w:p w14:paraId="46CD7133" w14:textId="77777777" w:rsidR="002C2FCE" w:rsidRDefault="0096243A">
      <w:pPr>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sz w:val="24"/>
          <w:szCs w:val="24"/>
        </w:rPr>
        <w:t xml:space="preserve">In </w:t>
      </w:r>
      <w:bookmarkStart w:id="1" w:name="30j0zll"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5FCE1AB1" w14:textId="77777777" w:rsidR="002C2FCE" w:rsidRDefault="0096243A">
      <w:pPr>
        <w:numPr>
          <w:ilvl w:val="1"/>
          <w:numId w:val="1"/>
        </w:numPr>
        <w:pBdr>
          <w:top w:val="nil"/>
          <w:left w:val="nil"/>
          <w:bottom w:val="nil"/>
          <w:right w:val="nil"/>
          <w:between w:val="nil"/>
        </w:pBdr>
        <w:tabs>
          <w:tab w:val="left" w:pos="1134"/>
        </w:tabs>
        <w:spacing w:before="120" w:after="120" w:line="240" w:lineRule="auto"/>
        <w:jc w:val="both"/>
      </w:pPr>
      <w:bookmarkStart w:id="2" w:name="_1fob9te"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92A73EF" w14:textId="77777777" w:rsidR="002C2FCE" w:rsidRDefault="0096243A">
      <w:pPr>
        <w:keepNext/>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sz w:val="24"/>
          <w:szCs w:val="24"/>
        </w:rPr>
        <w:t>In each Contract, unless the context otherwise requires:</w:t>
      </w:r>
    </w:p>
    <w:p w14:paraId="09189BEA"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the singular includes the plural and vice versa;</w:t>
      </w:r>
    </w:p>
    <w:p w14:paraId="4FFECA71"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 to a gender includes the other gender and the neuter;</w:t>
      </w:r>
    </w:p>
    <w:p w14:paraId="600DD272"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5108EFE4"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4DA0BFA5"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92F2CF5"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7C7E551"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970C264"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10DB6DE"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51587D2E"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references to a series of Clauses or Paragraphs shall be inclusive of the clause numbers specified;</w:t>
      </w:r>
    </w:p>
    <w:p w14:paraId="5FFC98A2"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14:paraId="5A0F2EB1" w14:textId="77777777" w:rsidR="002C2FCE" w:rsidRDefault="0096243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where the Buyer is a Crown Body it shall be treated as contracting with the Crown as a whole.</w:t>
      </w:r>
    </w:p>
    <w:p w14:paraId="42219B7D" w14:textId="77777777" w:rsidR="002C2FCE" w:rsidRDefault="0096243A">
      <w:pPr>
        <w:keepNext/>
        <w:numPr>
          <w:ilvl w:val="1"/>
          <w:numId w:val="1"/>
        </w:numPr>
        <w:pBdr>
          <w:top w:val="nil"/>
          <w:left w:val="nil"/>
          <w:bottom w:val="nil"/>
          <w:right w:val="nil"/>
          <w:between w:val="nil"/>
        </w:pBdr>
        <w:tabs>
          <w:tab w:val="left" w:pos="1134"/>
        </w:tabs>
        <w:spacing w:before="120" w:after="120" w:line="240" w:lineRule="auto"/>
        <w:jc w:val="both"/>
      </w:pPr>
      <w:r>
        <w:rPr>
          <w:rFonts w:ascii="Arial" w:eastAsia="Arial" w:hAnsi="Arial" w:cs="Arial"/>
          <w:color w:val="000000"/>
          <w:sz w:val="24"/>
          <w:szCs w:val="24"/>
        </w:rPr>
        <w:t>In each Contract, unless the context otherwise requires, the following words shall have the following meanings:</w:t>
      </w:r>
    </w:p>
    <w:p w14:paraId="672A6659" w14:textId="77777777" w:rsidR="002C2FCE" w:rsidRDefault="002C2FCE">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2C2FCE" w14:paraId="00362FF5" w14:textId="77777777">
        <w:tc>
          <w:tcPr>
            <w:tcW w:w="2181" w:type="dxa"/>
          </w:tcPr>
          <w:p w14:paraId="01A5E2E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bookmarkStart w:id="3" w:name="_3znysh7" w:colFirst="0" w:colLast="0"/>
            <w:bookmarkEnd w:id="3"/>
            <w:r>
              <w:rPr>
                <w:rFonts w:ascii="Arial" w:eastAsia="Arial" w:hAnsi="Arial" w:cs="Arial"/>
                <w:b/>
                <w:color w:val="000000"/>
                <w:sz w:val="24"/>
                <w:szCs w:val="24"/>
              </w:rPr>
              <w:t>"Achieve"</w:t>
            </w:r>
          </w:p>
        </w:tc>
        <w:tc>
          <w:tcPr>
            <w:tcW w:w="7566" w:type="dxa"/>
          </w:tcPr>
          <w:p w14:paraId="47FF78D2"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2C2FCE" w14:paraId="4FE83B7B" w14:textId="77777777">
        <w:tc>
          <w:tcPr>
            <w:tcW w:w="2181" w:type="dxa"/>
          </w:tcPr>
          <w:p w14:paraId="0A71CAC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14:paraId="0596DD1B"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2C2FCE" w14:paraId="11801D08" w14:textId="77777777">
        <w:tc>
          <w:tcPr>
            <w:tcW w:w="2181" w:type="dxa"/>
          </w:tcPr>
          <w:p w14:paraId="5CFF8CE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14:paraId="31CAC061"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2C2FCE" w14:paraId="3A703CF6" w14:textId="77777777">
        <w:tc>
          <w:tcPr>
            <w:tcW w:w="2181" w:type="dxa"/>
          </w:tcPr>
          <w:p w14:paraId="2C70CF1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14:paraId="16304016"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party seeking to claim relief in respect of a Force Majeure Event;</w:t>
            </w:r>
          </w:p>
        </w:tc>
      </w:tr>
      <w:tr w:rsidR="002C2FCE" w14:paraId="5EEF6917" w14:textId="77777777">
        <w:tc>
          <w:tcPr>
            <w:tcW w:w="2181" w:type="dxa"/>
          </w:tcPr>
          <w:p w14:paraId="719605C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14:paraId="4D3D90F4"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C2FCE" w14:paraId="765DB30D" w14:textId="77777777">
        <w:tc>
          <w:tcPr>
            <w:tcW w:w="2181" w:type="dxa"/>
          </w:tcPr>
          <w:p w14:paraId="469AD6D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14:paraId="48C0D532"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extra information which supports a Schedule;</w:t>
            </w:r>
          </w:p>
        </w:tc>
      </w:tr>
      <w:tr w:rsidR="002C2FCE" w14:paraId="597F5E2E" w14:textId="77777777">
        <w:tc>
          <w:tcPr>
            <w:tcW w:w="2181" w:type="dxa"/>
          </w:tcPr>
          <w:p w14:paraId="6435DBD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14:paraId="56947EB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2C2FCE" w14:paraId="37292114" w14:textId="77777777">
        <w:tc>
          <w:tcPr>
            <w:tcW w:w="2181" w:type="dxa"/>
          </w:tcPr>
          <w:p w14:paraId="6E13E6F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14:paraId="6762735C"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Relevant Authority’s right to: </w:t>
            </w:r>
          </w:p>
          <w:p w14:paraId="0C1A9070"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0FB79719"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6210CA9B"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Open Book Data;</w:t>
            </w:r>
          </w:p>
          <w:p w14:paraId="09CC44D5"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Supplier’s and each Subcontractor’s compliance with the applicable Law;</w:t>
            </w:r>
          </w:p>
          <w:p w14:paraId="7B6E6D45"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E463B01"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72F38641"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F310A1C"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review any books of account and the internal contract management accounts kept by the Supplier in connection with each Contract;</w:t>
            </w:r>
          </w:p>
          <w:p w14:paraId="25085703"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6B59AFA9"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6A3371D9" w14:textId="77777777" w:rsidR="002C2FCE" w:rsidRDefault="0096243A">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accuracy and completeness of any Management Information delivered or required by the Framework Contract;</w:t>
            </w:r>
          </w:p>
        </w:tc>
      </w:tr>
      <w:tr w:rsidR="002C2FCE" w14:paraId="0C6DA357" w14:textId="77777777">
        <w:tc>
          <w:tcPr>
            <w:tcW w:w="2181" w:type="dxa"/>
          </w:tcPr>
          <w:p w14:paraId="5610069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"Auditor"</w:t>
            </w:r>
          </w:p>
        </w:tc>
        <w:tc>
          <w:tcPr>
            <w:tcW w:w="7566" w:type="dxa"/>
          </w:tcPr>
          <w:p w14:paraId="15C96B81" w14:textId="77777777" w:rsidR="002C2FCE" w:rsidRDefault="0096243A">
            <w:pPr>
              <w:numPr>
                <w:ilvl w:val="0"/>
                <w:numId w:val="2"/>
              </w:numPr>
              <w:pBdr>
                <w:top w:val="nil"/>
                <w:left w:val="nil"/>
                <w:bottom w:val="nil"/>
                <w:right w:val="nil"/>
                <w:between w:val="nil"/>
              </w:pBdr>
              <w:tabs>
                <w:tab w:val="left" w:pos="-9"/>
              </w:tabs>
              <w:spacing w:after="120"/>
              <w:ind w:left="501" w:hanging="331"/>
              <w:jc w:val="both"/>
              <w:rPr>
                <w:rFonts w:ascii="Arial" w:eastAsia="Arial" w:hAnsi="Arial" w:cs="Arial"/>
                <w:color w:val="000000"/>
              </w:rPr>
            </w:pPr>
            <w:r>
              <w:rPr>
                <w:rFonts w:ascii="Arial" w:eastAsia="Arial" w:hAnsi="Arial" w:cs="Arial"/>
                <w:color w:val="000000"/>
                <w:sz w:val="24"/>
                <w:szCs w:val="24"/>
              </w:rPr>
              <w:t>the Buyer’s internal and external auditors;</w:t>
            </w:r>
          </w:p>
          <w:p w14:paraId="3FA490E7" w14:textId="77777777"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Buyer’s statutory or regulatory auditors;</w:t>
            </w:r>
          </w:p>
          <w:p w14:paraId="59067550" w14:textId="77777777"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Comptroller and Auditor General, their staff and/or any appointed representatives of the National Audit Office;</w:t>
            </w:r>
          </w:p>
          <w:p w14:paraId="0F201358" w14:textId="77777777"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HM Treasury or the Cabinet Office;</w:t>
            </w:r>
          </w:p>
          <w:p w14:paraId="69691C61" w14:textId="77777777"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any party formally appointed by the Buyer to carry out audit or similar review functions; and</w:t>
            </w:r>
          </w:p>
          <w:p w14:paraId="0D4D23DF" w14:textId="77777777" w:rsidR="002C2FCE" w:rsidRDefault="0096243A">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successors or assigns of any of the above;</w:t>
            </w:r>
          </w:p>
        </w:tc>
      </w:tr>
      <w:tr w:rsidR="002C2FCE" w14:paraId="3816104B" w14:textId="77777777">
        <w:trPr>
          <w:trHeight w:val="600"/>
        </w:trPr>
        <w:tc>
          <w:tcPr>
            <w:tcW w:w="2181" w:type="dxa"/>
          </w:tcPr>
          <w:p w14:paraId="4468BA9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14:paraId="256AB0E7" w14:textId="77777777" w:rsidR="002C2FCE" w:rsidRDefault="0096243A">
            <w:pPr>
              <w:rPr>
                <w:rFonts w:ascii="Arial" w:eastAsia="Arial" w:hAnsi="Arial" w:cs="Arial"/>
                <w:sz w:val="24"/>
                <w:szCs w:val="24"/>
              </w:rPr>
            </w:pPr>
            <w:r>
              <w:rPr>
                <w:rFonts w:ascii="Arial" w:eastAsia="Arial" w:hAnsi="Arial" w:cs="Arial"/>
                <w:sz w:val="24"/>
                <w:szCs w:val="24"/>
              </w:rPr>
              <w:t xml:space="preserve">   CCS and each Buyer;</w:t>
            </w:r>
          </w:p>
        </w:tc>
      </w:tr>
      <w:tr w:rsidR="002C2FCE" w14:paraId="0482F6AE" w14:textId="77777777">
        <w:tc>
          <w:tcPr>
            <w:tcW w:w="2181" w:type="dxa"/>
          </w:tcPr>
          <w:p w14:paraId="290C7843" w14:textId="77777777" w:rsidR="002C2FCE" w:rsidRDefault="0096243A">
            <w:pPr>
              <w:pBdr>
                <w:top w:val="nil"/>
                <w:left w:val="nil"/>
                <w:bottom w:val="nil"/>
                <w:right w:val="nil"/>
                <w:between w:val="nil"/>
              </w:pBdr>
              <w:ind w:left="-108" w:firstLine="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14:paraId="254F87B1"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C2FCE" w14:paraId="25C6F5CF" w14:textId="77777777">
        <w:tc>
          <w:tcPr>
            <w:tcW w:w="2181" w:type="dxa"/>
          </w:tcPr>
          <w:p w14:paraId="11DB0E8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14:paraId="38BF031B"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C2FCE" w14:paraId="1B917825" w14:textId="77777777">
        <w:tc>
          <w:tcPr>
            <w:tcW w:w="2181" w:type="dxa"/>
          </w:tcPr>
          <w:p w14:paraId="1684A4E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14:paraId="5D63EB0A"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Party having (or claiming to have) the benefit of an indemnity under this Contract;</w:t>
            </w:r>
          </w:p>
        </w:tc>
      </w:tr>
      <w:tr w:rsidR="002C2FCE" w14:paraId="272607B8" w14:textId="77777777">
        <w:tc>
          <w:tcPr>
            <w:tcW w:w="2181" w:type="dxa"/>
          </w:tcPr>
          <w:p w14:paraId="793E577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w:t>
            </w:r>
          </w:p>
        </w:tc>
        <w:tc>
          <w:tcPr>
            <w:tcW w:w="7566" w:type="dxa"/>
          </w:tcPr>
          <w:p w14:paraId="4F384836"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relevant public sector purchaser identified as such in the Order Form;</w:t>
            </w:r>
          </w:p>
        </w:tc>
      </w:tr>
      <w:tr w:rsidR="002C2FCE" w14:paraId="3AC56CC0" w14:textId="77777777">
        <w:tc>
          <w:tcPr>
            <w:tcW w:w="2181" w:type="dxa"/>
          </w:tcPr>
          <w:p w14:paraId="5AAFD956"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Assets"</w:t>
            </w:r>
          </w:p>
        </w:tc>
        <w:tc>
          <w:tcPr>
            <w:tcW w:w="7566" w:type="dxa"/>
          </w:tcPr>
          <w:p w14:paraId="735C14A3"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C2FCE" w14:paraId="2B27448D" w14:textId="77777777">
        <w:tc>
          <w:tcPr>
            <w:tcW w:w="2181" w:type="dxa"/>
          </w:tcPr>
          <w:p w14:paraId="1595512A"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14:paraId="553A005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2C2FCE" w14:paraId="48942D44" w14:textId="77777777">
        <w:tc>
          <w:tcPr>
            <w:tcW w:w="2181" w:type="dxa"/>
          </w:tcPr>
          <w:p w14:paraId="343A2E3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14:paraId="0A01CF4D"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2C2FCE" w14:paraId="7F24EBC4" w14:textId="77777777">
        <w:tc>
          <w:tcPr>
            <w:tcW w:w="2181" w:type="dxa"/>
          </w:tcPr>
          <w:p w14:paraId="2AABE7AA"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14:paraId="3CE28061"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2C2FCE" w14:paraId="6C564B16" w14:textId="77777777">
        <w:tc>
          <w:tcPr>
            <w:tcW w:w="2181" w:type="dxa"/>
          </w:tcPr>
          <w:p w14:paraId="3FDA98C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14:paraId="735F7AB1"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 Period in respect of the Call-Off Contract;</w:t>
            </w:r>
          </w:p>
        </w:tc>
      </w:tr>
      <w:tr w:rsidR="002C2FCE" w14:paraId="73156690" w14:textId="77777777">
        <w:tc>
          <w:tcPr>
            <w:tcW w:w="2181" w:type="dxa"/>
          </w:tcPr>
          <w:p w14:paraId="68897DC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14:paraId="0B6F6683"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the end of a Call-Off Contract as stated in the Order Form;</w:t>
            </w:r>
          </w:p>
        </w:tc>
      </w:tr>
      <w:tr w:rsidR="002C2FCE" w14:paraId="6B7D8AC6" w14:textId="77777777">
        <w:tc>
          <w:tcPr>
            <w:tcW w:w="2181" w:type="dxa"/>
          </w:tcPr>
          <w:p w14:paraId="04B11ED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14:paraId="6A9FD117"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contractual terms applicable to the Call-Off Contract specified under the relevant heading in the Order Form;</w:t>
            </w:r>
          </w:p>
        </w:tc>
      </w:tr>
      <w:tr w:rsidR="002C2FCE" w14:paraId="6D2DE24D" w14:textId="77777777">
        <w:tc>
          <w:tcPr>
            <w:tcW w:w="2181" w:type="dxa"/>
          </w:tcPr>
          <w:p w14:paraId="76C4295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14:paraId="09598786"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Initial Period of a Call-Off Contract specified in the Order Form;</w:t>
            </w:r>
          </w:p>
        </w:tc>
      </w:tr>
      <w:tr w:rsidR="002C2FCE" w14:paraId="64AD6711" w14:textId="77777777">
        <w:tc>
          <w:tcPr>
            <w:tcW w:w="2181" w:type="dxa"/>
          </w:tcPr>
          <w:p w14:paraId="2EF5400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14:paraId="52FA332D"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2C2FCE" w14:paraId="64E69447" w14:textId="77777777">
        <w:tc>
          <w:tcPr>
            <w:tcW w:w="2181" w:type="dxa"/>
          </w:tcPr>
          <w:p w14:paraId="05D1D71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14:paraId="6F302177"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2C2FCE" w14:paraId="46617078" w14:textId="77777777">
        <w:tc>
          <w:tcPr>
            <w:tcW w:w="2181" w:type="dxa"/>
          </w:tcPr>
          <w:p w14:paraId="25634C1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14:paraId="66BB63B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2C2FCE" w14:paraId="6BF32EBD" w14:textId="77777777">
        <w:tc>
          <w:tcPr>
            <w:tcW w:w="2181" w:type="dxa"/>
          </w:tcPr>
          <w:p w14:paraId="383E5DA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14:paraId="7E0A74C4"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start of a Call-Off Contract as stated in the Order Form;</w:t>
            </w:r>
          </w:p>
        </w:tc>
      </w:tr>
      <w:tr w:rsidR="002C2FCE" w14:paraId="173CC789" w14:textId="77777777">
        <w:tc>
          <w:tcPr>
            <w:tcW w:w="2181" w:type="dxa"/>
          </w:tcPr>
          <w:p w14:paraId="32568C9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14:paraId="0B6E8722"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2C2FCE" w14:paraId="73C288FB" w14:textId="77777777">
        <w:tc>
          <w:tcPr>
            <w:tcW w:w="2181" w:type="dxa"/>
          </w:tcPr>
          <w:p w14:paraId="782FC9A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w:t>
            </w:r>
          </w:p>
        </w:tc>
        <w:tc>
          <w:tcPr>
            <w:tcW w:w="7566" w:type="dxa"/>
          </w:tcPr>
          <w:p w14:paraId="271E873B"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C2FCE" w14:paraId="2FB8E54B" w14:textId="77777777">
        <w:tc>
          <w:tcPr>
            <w:tcW w:w="2181" w:type="dxa"/>
          </w:tcPr>
          <w:p w14:paraId="5404518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566" w:type="dxa"/>
          </w:tcPr>
          <w:p w14:paraId="73C01064"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2C2FCE" w14:paraId="422A4C0D" w14:textId="77777777">
        <w:tc>
          <w:tcPr>
            <w:tcW w:w="2181" w:type="dxa"/>
          </w:tcPr>
          <w:p w14:paraId="46F0A2BF"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14:paraId="28A676A1"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33E788C"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Government Department;</w:t>
            </w:r>
          </w:p>
          <w:p w14:paraId="7B5CA142"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Non-Departmental Public Body or Assembly Sponsored Public Body (advisory, executive, or tribunal);</w:t>
            </w:r>
          </w:p>
          <w:p w14:paraId="283F27FC"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Non-Ministerial Department; or</w:t>
            </w:r>
          </w:p>
          <w:p w14:paraId="57F46F29"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Executive Agency;</w:t>
            </w:r>
          </w:p>
        </w:tc>
      </w:tr>
      <w:tr w:rsidR="002C2FCE" w14:paraId="00C60BA5" w14:textId="77777777">
        <w:tc>
          <w:tcPr>
            <w:tcW w:w="2181" w:type="dxa"/>
          </w:tcPr>
          <w:p w14:paraId="12F35C8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14:paraId="7C72CCD2"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2C2FCE" w14:paraId="3AE9E3FE" w14:textId="77777777">
        <w:tc>
          <w:tcPr>
            <w:tcW w:w="2181" w:type="dxa"/>
          </w:tcPr>
          <w:p w14:paraId="64DB0A0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14:paraId="1D99FEB6"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change of control within the meaning of Section 450 of the Corporation Tax Act 2010;</w:t>
            </w:r>
          </w:p>
        </w:tc>
      </w:tr>
      <w:tr w:rsidR="002C2FCE" w14:paraId="296EC2B7" w14:textId="77777777">
        <w:tc>
          <w:tcPr>
            <w:tcW w:w="2181" w:type="dxa"/>
          </w:tcPr>
          <w:p w14:paraId="53793B4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14:paraId="4A9B62B6" w14:textId="77777777" w:rsidR="002C2FCE" w:rsidRDefault="0096243A">
            <w:pPr>
              <w:pBdr>
                <w:top w:val="nil"/>
                <w:left w:val="nil"/>
                <w:bottom w:val="nil"/>
                <w:right w:val="nil"/>
                <w:between w:val="nil"/>
              </w:pBdr>
              <w:tabs>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C2FCE" w14:paraId="45A04C15" w14:textId="77777777">
        <w:tc>
          <w:tcPr>
            <w:tcW w:w="2181" w:type="dxa"/>
          </w:tcPr>
          <w:p w14:paraId="6C36944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14:paraId="545ADA5D"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claim which it appears that a Beneficiary is, or may become, entitled to indemnification under this Contract;</w:t>
            </w:r>
          </w:p>
        </w:tc>
      </w:tr>
      <w:tr w:rsidR="002C2FCE" w14:paraId="60A82A0F" w14:textId="77777777">
        <w:tc>
          <w:tcPr>
            <w:tcW w:w="2181" w:type="dxa"/>
          </w:tcPr>
          <w:p w14:paraId="657651C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14:paraId="7D1F751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C2FCE" w14:paraId="05B6B881" w14:textId="77777777">
        <w:tc>
          <w:tcPr>
            <w:tcW w:w="2181" w:type="dxa"/>
          </w:tcPr>
          <w:p w14:paraId="6872CF2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14:paraId="2D8700DB"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supply of Deliverables to another Buyer of the Supplier that are the same or similar to the Deliverables;</w:t>
            </w:r>
          </w:p>
        </w:tc>
      </w:tr>
      <w:tr w:rsidR="002C2FCE" w14:paraId="52BC7551" w14:textId="77777777">
        <w:tc>
          <w:tcPr>
            <w:tcW w:w="2181" w:type="dxa"/>
          </w:tcPr>
          <w:p w14:paraId="23283EC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14:paraId="1DD15FB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person(s) appointed by the Supplier who is responsible for ensuring that the Supplier complies with its legal obligations;</w:t>
            </w:r>
          </w:p>
        </w:tc>
      </w:tr>
      <w:tr w:rsidR="002C2FCE" w14:paraId="54BFFCC6" w14:textId="77777777">
        <w:tc>
          <w:tcPr>
            <w:tcW w:w="2181" w:type="dxa"/>
          </w:tcPr>
          <w:p w14:paraId="033DC22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14:paraId="71C8FDB0"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2C2FCE" w14:paraId="0FE0757C" w14:textId="77777777">
        <w:tc>
          <w:tcPr>
            <w:tcW w:w="2181" w:type="dxa"/>
          </w:tcPr>
          <w:p w14:paraId="6DD8E024"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566" w:type="dxa"/>
          </w:tcPr>
          <w:p w14:paraId="0CC36142"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2C2FCE" w14:paraId="37C98656" w14:textId="77777777">
        <w:tc>
          <w:tcPr>
            <w:tcW w:w="2181" w:type="dxa"/>
          </w:tcPr>
          <w:p w14:paraId="2F6621C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14:paraId="056D0F3E"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either the Framework Contract or the Call-Off Contract, as the context requires;</w:t>
            </w:r>
          </w:p>
        </w:tc>
      </w:tr>
      <w:tr w:rsidR="002C2FCE" w14:paraId="28D76C43" w14:textId="77777777">
        <w:tc>
          <w:tcPr>
            <w:tcW w:w="2181" w:type="dxa"/>
          </w:tcPr>
          <w:p w14:paraId="5BD407F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14:paraId="2EB456B9"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Government’s publishing portal for public sector procurement opportunities;</w:t>
            </w:r>
          </w:p>
        </w:tc>
      </w:tr>
      <w:tr w:rsidR="002C2FCE" w14:paraId="315F0889" w14:textId="77777777">
        <w:tc>
          <w:tcPr>
            <w:tcW w:w="2181" w:type="dxa"/>
          </w:tcPr>
          <w:p w14:paraId="027F371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14:paraId="6609FB4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term of either a Framework Contract or Call-Off Contract from the earlier of the:</w:t>
            </w:r>
          </w:p>
          <w:p w14:paraId="07B90D01"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applicable Start Date; or</w:t>
            </w:r>
          </w:p>
          <w:p w14:paraId="51ADE0F9"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the Effective Date</w:t>
            </w:r>
          </w:p>
          <w:p w14:paraId="65BE990C" w14:textId="77777777" w:rsidR="002C2FCE" w:rsidRDefault="0096243A">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2C2FCE" w14:paraId="7CE05ABE" w14:textId="77777777">
        <w:tc>
          <w:tcPr>
            <w:tcW w:w="2181" w:type="dxa"/>
          </w:tcPr>
          <w:p w14:paraId="7AD6715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14:paraId="5B852776"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2C2FCE" w14:paraId="32912FE8" w14:textId="77777777">
        <w:tc>
          <w:tcPr>
            <w:tcW w:w="2181" w:type="dxa"/>
          </w:tcPr>
          <w:p w14:paraId="66EAD9D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14:paraId="233774A9"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consecutive period of twelve (12) Months commencing on the Start Date or each anniversary thereof;</w:t>
            </w:r>
          </w:p>
        </w:tc>
      </w:tr>
      <w:tr w:rsidR="002C2FCE" w14:paraId="65A9ABB6" w14:textId="77777777">
        <w:tc>
          <w:tcPr>
            <w:tcW w:w="2181" w:type="dxa"/>
          </w:tcPr>
          <w:p w14:paraId="4C0EFDE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14:paraId="04358DEE"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2C2FCE" w14:paraId="5D3D8D45" w14:textId="77777777">
        <w:tc>
          <w:tcPr>
            <w:tcW w:w="2181" w:type="dxa"/>
          </w:tcPr>
          <w:p w14:paraId="0418E2B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14:paraId="59EE04EE"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4D679645" w14:textId="77777777">
        <w:tc>
          <w:tcPr>
            <w:tcW w:w="2181" w:type="dxa"/>
          </w:tcPr>
          <w:p w14:paraId="41D096D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14:paraId="2D2A8A51" w14:textId="77777777" w:rsidR="002C2FCE" w:rsidRDefault="0096243A">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2C2FCE" w14:paraId="732669C6" w14:textId="77777777">
        <w:tc>
          <w:tcPr>
            <w:tcW w:w="2181" w:type="dxa"/>
          </w:tcPr>
          <w:p w14:paraId="2DD4501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14:paraId="0389ECE3"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7002DBD"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14:paraId="63975DEC"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base salary paid to the Supplier Staff;</w:t>
            </w:r>
          </w:p>
          <w:p w14:paraId="4C608860"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employer’s National Insurance contributions;</w:t>
            </w:r>
          </w:p>
          <w:p w14:paraId="13CE4DBF"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pension contributions;</w:t>
            </w:r>
          </w:p>
          <w:p w14:paraId="21ED6C9D"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car allowances; </w:t>
            </w:r>
          </w:p>
          <w:p w14:paraId="0567AF94"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any other contractual employment benefits;</w:t>
            </w:r>
          </w:p>
          <w:p w14:paraId="03F02E8C"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staff training;</w:t>
            </w:r>
          </w:p>
          <w:p w14:paraId="375E6ED5"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work place accommodation;</w:t>
            </w:r>
          </w:p>
          <w:p w14:paraId="2E9B4DD9"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63DF709B" w14:textId="77777777" w:rsidR="002C2FCE" w:rsidRDefault="0096243A">
            <w:pPr>
              <w:numPr>
                <w:ilvl w:val="2"/>
                <w:numId w:val="5"/>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reasonable recruitment costs, as agreed with the Buyer; </w:t>
            </w:r>
          </w:p>
          <w:p w14:paraId="13D7C4E6"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D4A93DB"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18E8B00"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1779A05" w14:textId="77777777" w:rsidR="002C2FCE" w:rsidRDefault="0096243A">
            <w:pPr>
              <w:numPr>
                <w:ilvl w:val="0"/>
                <w:numId w:val="5"/>
              </w:numPr>
              <w:pBdr>
                <w:top w:val="nil"/>
                <w:left w:val="nil"/>
                <w:bottom w:val="nil"/>
                <w:right w:val="nil"/>
                <w:between w:val="nil"/>
              </w:pBdr>
              <w:tabs>
                <w:tab w:val="left" w:pos="411"/>
              </w:tabs>
              <w:spacing w:after="120"/>
              <w:jc w:val="both"/>
              <w:rPr>
                <w:color w:val="000000"/>
              </w:rPr>
            </w:pPr>
            <w:r>
              <w:rPr>
                <w:rFonts w:ascii="Arial" w:eastAsia="Arial" w:hAnsi="Arial" w:cs="Arial"/>
                <w:color w:val="000000"/>
                <w:sz w:val="24"/>
                <w:szCs w:val="24"/>
              </w:rPr>
              <w:tab/>
              <w:t>but excluding:</w:t>
            </w:r>
          </w:p>
          <w:p w14:paraId="4FBF2C3C" w14:textId="77777777" w:rsidR="002C2FCE" w:rsidRDefault="0096243A">
            <w:pPr>
              <w:numPr>
                <w:ilvl w:val="1"/>
                <w:numId w:val="5"/>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Overhead;</w:t>
            </w:r>
          </w:p>
          <w:p w14:paraId="106A776A" w14:textId="77777777" w:rsidR="002C2FCE" w:rsidRDefault="0096243A">
            <w:pPr>
              <w:numPr>
                <w:ilvl w:val="1"/>
                <w:numId w:val="5"/>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financing or similar costs;</w:t>
            </w:r>
          </w:p>
          <w:p w14:paraId="37561703"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620E4B3"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taxation;</w:t>
            </w:r>
          </w:p>
          <w:p w14:paraId="711BE7D7" w14:textId="77777777" w:rsidR="002C2FCE" w:rsidRDefault="0096243A">
            <w:pPr>
              <w:numPr>
                <w:ilvl w:val="1"/>
                <w:numId w:val="5"/>
              </w:numPr>
              <w:pBdr>
                <w:top w:val="nil"/>
                <w:left w:val="nil"/>
                <w:bottom w:val="nil"/>
                <w:right w:val="nil"/>
                <w:between w:val="nil"/>
              </w:pBdr>
              <w:tabs>
                <w:tab w:val="left" w:pos="144"/>
              </w:tabs>
              <w:spacing w:after="120"/>
              <w:ind w:left="689" w:hanging="545"/>
              <w:jc w:val="both"/>
              <w:rPr>
                <w:sz w:val="24"/>
                <w:szCs w:val="24"/>
              </w:rPr>
            </w:pPr>
            <w:r>
              <w:rPr>
                <w:rFonts w:ascii="Arial" w:eastAsia="Arial" w:hAnsi="Arial" w:cs="Arial"/>
                <w:color w:val="000000"/>
                <w:sz w:val="24"/>
                <w:szCs w:val="24"/>
              </w:rPr>
              <w:t>fines and penalties;</w:t>
            </w:r>
          </w:p>
          <w:p w14:paraId="2ECD5691"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amounts payable under Call-Off Schedule 16 (Benchmarking) where such Schedule is used; and</w:t>
            </w:r>
          </w:p>
          <w:p w14:paraId="225E236E"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non-cash items (including depreciation, amortisation, impairments and movements in provisions);</w:t>
            </w:r>
          </w:p>
        </w:tc>
      </w:tr>
      <w:tr w:rsidR="002C2FCE" w14:paraId="2776ADA7" w14:textId="77777777">
        <w:tc>
          <w:tcPr>
            <w:tcW w:w="2181" w:type="dxa"/>
          </w:tcPr>
          <w:p w14:paraId="7915592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"Crown Body"</w:t>
            </w:r>
          </w:p>
        </w:tc>
        <w:tc>
          <w:tcPr>
            <w:tcW w:w="7566" w:type="dxa"/>
          </w:tcPr>
          <w:p w14:paraId="100420A5"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2C2FCE" w14:paraId="67F8B50C" w14:textId="77777777">
        <w:tc>
          <w:tcPr>
            <w:tcW w:w="2181" w:type="dxa"/>
          </w:tcPr>
          <w:p w14:paraId="646E3C6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14:paraId="714308EC"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 Rights of Third Parties Act 1999;</w:t>
            </w:r>
          </w:p>
        </w:tc>
      </w:tr>
      <w:tr w:rsidR="002C2FCE" w14:paraId="50856030" w14:textId="77777777">
        <w:tc>
          <w:tcPr>
            <w:tcW w:w="2181" w:type="dxa"/>
          </w:tcPr>
          <w:p w14:paraId="0CD14AA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Loss Event”</w:t>
            </w:r>
          </w:p>
        </w:tc>
        <w:tc>
          <w:tcPr>
            <w:tcW w:w="7566" w:type="dxa"/>
          </w:tcPr>
          <w:p w14:paraId="7961F4AD"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event that results, or may result, in unauthorised access to Personal Data held by the Processor under this Contract, and/or actual or potential loss and/or destruction of Personal Data in breach of this Contract, including any Personal Data Breach;</w:t>
            </w:r>
          </w:p>
        </w:tc>
      </w:tr>
      <w:tr w:rsidR="002C2FCE" w14:paraId="50F3C93B" w14:textId="77777777">
        <w:tc>
          <w:tcPr>
            <w:tcW w:w="2181" w:type="dxa"/>
          </w:tcPr>
          <w:p w14:paraId="09712210"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14:paraId="50F5638D"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2C2FCE" w14:paraId="54C11C2B" w14:textId="77777777">
        <w:tc>
          <w:tcPr>
            <w:tcW w:w="2181" w:type="dxa"/>
          </w:tcPr>
          <w:p w14:paraId="7AD1075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14:paraId="5B610170"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assessment by the Controller of the impact of the envisaged processing on the protection of Personal Data;</w:t>
            </w:r>
          </w:p>
        </w:tc>
      </w:tr>
      <w:tr w:rsidR="002C2FCE" w14:paraId="5BCDAB2D" w14:textId="77777777">
        <w:tc>
          <w:tcPr>
            <w:tcW w:w="2181" w:type="dxa"/>
          </w:tcPr>
          <w:p w14:paraId="0FED7B8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566" w:type="dxa"/>
          </w:tcPr>
          <w:p w14:paraId="7CA92DCE"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01019ADE" w14:textId="77777777">
        <w:tc>
          <w:tcPr>
            <w:tcW w:w="2181" w:type="dxa"/>
          </w:tcPr>
          <w:p w14:paraId="4BDFE2A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14:paraId="737B24D3"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2EAD5B95" w14:textId="77777777">
        <w:tc>
          <w:tcPr>
            <w:tcW w:w="2181" w:type="dxa"/>
          </w:tcPr>
          <w:p w14:paraId="112D818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14:paraId="048E95DE"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2C2FCE" w14:paraId="5EA9DCE8" w14:textId="77777777">
        <w:tc>
          <w:tcPr>
            <w:tcW w:w="2181" w:type="dxa"/>
          </w:tcPr>
          <w:p w14:paraId="0FC7332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14:paraId="0F26CE04"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2C2FCE" w14:paraId="48A6C90B" w14:textId="77777777">
        <w:tc>
          <w:tcPr>
            <w:tcW w:w="2181" w:type="dxa"/>
          </w:tcPr>
          <w:p w14:paraId="6D19BD1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14:paraId="0F41D122"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C2FCE" w14:paraId="587E93DD" w14:textId="77777777">
        <w:tc>
          <w:tcPr>
            <w:tcW w:w="2181" w:type="dxa"/>
          </w:tcPr>
          <w:p w14:paraId="13E7D52A"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14:paraId="59E11D9B"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Paragraph 8.1.1 of Framework Schedule 5 (Management Charges and Information);</w:t>
            </w:r>
          </w:p>
        </w:tc>
      </w:tr>
      <w:tr w:rsidR="002C2FCE" w14:paraId="7251BD0F" w14:textId="77777777">
        <w:tc>
          <w:tcPr>
            <w:tcW w:w="2181" w:type="dxa"/>
          </w:tcPr>
          <w:p w14:paraId="0C50A26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14:paraId="06577D29"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2C2FCE" w14:paraId="227E5A8A" w14:textId="77777777">
        <w:tc>
          <w:tcPr>
            <w:tcW w:w="2181" w:type="dxa"/>
          </w:tcPr>
          <w:p w14:paraId="45540E2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14:paraId="1E9F4086"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Goods and/or Services that may be ordered under the Contract including the Documentation; </w:t>
            </w:r>
          </w:p>
        </w:tc>
      </w:tr>
      <w:tr w:rsidR="002C2FCE" w14:paraId="66F15AF3" w14:textId="77777777">
        <w:tc>
          <w:tcPr>
            <w:tcW w:w="2181" w:type="dxa"/>
          </w:tcPr>
          <w:p w14:paraId="075518F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14:paraId="6B7CD135"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C2FCE" w14:paraId="6AEEE0AD" w14:textId="77777777">
        <w:tc>
          <w:tcPr>
            <w:tcW w:w="2181" w:type="dxa"/>
          </w:tcPr>
          <w:p w14:paraId="1EEDDBE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14:paraId="1C4974DD"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2C2FCE" w14:paraId="2EF62D54" w14:textId="77777777">
        <w:tc>
          <w:tcPr>
            <w:tcW w:w="2181" w:type="dxa"/>
          </w:tcPr>
          <w:p w14:paraId="459CA12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14:paraId="70452C5E"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2C2FCE" w14:paraId="131C7612" w14:textId="77777777">
        <w:tc>
          <w:tcPr>
            <w:tcW w:w="2181" w:type="dxa"/>
          </w:tcPr>
          <w:p w14:paraId="0297D205"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w:t>
            </w:r>
          </w:p>
        </w:tc>
        <w:tc>
          <w:tcPr>
            <w:tcW w:w="7566" w:type="dxa"/>
          </w:tcPr>
          <w:p w14:paraId="2B2A6BD4"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C2FCE" w14:paraId="2DEA24ED" w14:textId="77777777">
        <w:tc>
          <w:tcPr>
            <w:tcW w:w="2181" w:type="dxa"/>
          </w:tcPr>
          <w:p w14:paraId="433DA61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14:paraId="311657B5"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dispute resolution procedure set out in Clause 34 (Resolving disputes);</w:t>
            </w:r>
          </w:p>
        </w:tc>
      </w:tr>
      <w:tr w:rsidR="002C2FCE" w14:paraId="51EFF249" w14:textId="77777777">
        <w:tc>
          <w:tcPr>
            <w:tcW w:w="2181" w:type="dxa"/>
          </w:tcPr>
          <w:p w14:paraId="0FC1779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566" w:type="dxa"/>
          </w:tcPr>
          <w:p w14:paraId="07C5A99F" w14:textId="77777777"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01FC670"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35B99C0"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is required by the Supplier in order to provide the Deliverables; and/or</w:t>
            </w:r>
          </w:p>
          <w:p w14:paraId="07BEED35" w14:textId="77777777" w:rsidR="002C2FCE" w:rsidRDefault="0096243A">
            <w:pPr>
              <w:numPr>
                <w:ilvl w:val="1"/>
                <w:numId w:val="5"/>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has been or shall be generated for the purpose of providing the Deliverables;</w:t>
            </w:r>
          </w:p>
        </w:tc>
      </w:tr>
      <w:tr w:rsidR="002C2FCE" w14:paraId="477BC3B6" w14:textId="77777777">
        <w:tc>
          <w:tcPr>
            <w:tcW w:w="2181" w:type="dxa"/>
          </w:tcPr>
          <w:p w14:paraId="3B810EE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14:paraId="02AE6065" w14:textId="77777777"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C2FCE" w14:paraId="43D378AE" w14:textId="77777777">
        <w:tc>
          <w:tcPr>
            <w:tcW w:w="2181" w:type="dxa"/>
          </w:tcPr>
          <w:p w14:paraId="6AAC072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14:paraId="51046B35" w14:textId="77777777"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2C2FCE" w14:paraId="16A314A5" w14:textId="77777777">
        <w:tc>
          <w:tcPr>
            <w:tcW w:w="2181" w:type="dxa"/>
          </w:tcPr>
          <w:p w14:paraId="04B87F2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14:paraId="00653DB4" w14:textId="77777777" w:rsidR="002C2FCE" w:rsidRDefault="0096243A">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2C2FCE" w14:paraId="4D02A4C8" w14:textId="77777777">
        <w:tc>
          <w:tcPr>
            <w:tcW w:w="2181" w:type="dxa"/>
          </w:tcPr>
          <w:p w14:paraId="249F0E7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14:paraId="7A79F09F"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on which the final Party has signed the Contract;</w:t>
            </w:r>
          </w:p>
        </w:tc>
      </w:tr>
      <w:tr w:rsidR="002C2FCE" w14:paraId="2C1B18CF" w14:textId="77777777">
        <w:tc>
          <w:tcPr>
            <w:tcW w:w="2181" w:type="dxa"/>
          </w:tcPr>
          <w:p w14:paraId="57E3423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14:paraId="18A16870"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Environmental Information Regulations 2004;</w:t>
            </w:r>
          </w:p>
        </w:tc>
      </w:tr>
      <w:tr w:rsidR="002C2FCE" w14:paraId="5DC750DC" w14:textId="77777777">
        <w:tc>
          <w:tcPr>
            <w:tcW w:w="2181" w:type="dxa"/>
          </w:tcPr>
          <w:p w14:paraId="6668BD8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14:paraId="5A281145"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C2FCE" w14:paraId="783AA8C0" w14:textId="77777777">
        <w:tc>
          <w:tcPr>
            <w:tcW w:w="2181" w:type="dxa"/>
          </w:tcPr>
          <w:p w14:paraId="1F03E6F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566" w:type="dxa"/>
          </w:tcPr>
          <w:p w14:paraId="70AD6AC5" w14:textId="77777777" w:rsidR="002C2FCE" w:rsidRDefault="0096243A">
            <w:pPr>
              <w:pBdr>
                <w:top w:val="nil"/>
                <w:left w:val="nil"/>
                <w:bottom w:val="nil"/>
                <w:right w:val="nil"/>
                <w:between w:val="nil"/>
              </w:pBdr>
              <w:tabs>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7CE760EE" w14:textId="77777777" w:rsidR="002C2FCE" w:rsidRDefault="0096243A">
            <w:pPr>
              <w:numPr>
                <w:ilvl w:val="1"/>
                <w:numId w:val="5"/>
              </w:numPr>
              <w:pBdr>
                <w:top w:val="nil"/>
                <w:left w:val="nil"/>
                <w:bottom w:val="nil"/>
                <w:right w:val="nil"/>
                <w:between w:val="nil"/>
              </w:pBdr>
              <w:tabs>
                <w:tab w:val="left" w:pos="144"/>
              </w:tabs>
              <w:spacing w:after="120"/>
              <w:ind w:hanging="291"/>
              <w:jc w:val="both"/>
              <w:rPr>
                <w:sz w:val="24"/>
                <w:szCs w:val="24"/>
              </w:rPr>
            </w:pPr>
            <w:r>
              <w:rPr>
                <w:rFonts w:ascii="Arial" w:eastAsia="Arial" w:hAnsi="Arial" w:cs="Arial"/>
                <w:color w:val="000000"/>
                <w:sz w:val="24"/>
                <w:szCs w:val="24"/>
              </w:rPr>
              <w:t>the Expiry Date (as extended by any Extension Period exercised by the Authority under Clause 10.2); or</w:t>
            </w:r>
          </w:p>
          <w:p w14:paraId="3194836C" w14:textId="77777777" w:rsidR="002C2FCE" w:rsidRDefault="0096243A">
            <w:pPr>
              <w:numPr>
                <w:ilvl w:val="1"/>
                <w:numId w:val="5"/>
              </w:numPr>
              <w:pBdr>
                <w:top w:val="nil"/>
                <w:left w:val="nil"/>
                <w:bottom w:val="nil"/>
                <w:right w:val="nil"/>
                <w:between w:val="nil"/>
              </w:pBdr>
              <w:tabs>
                <w:tab w:val="left" w:pos="144"/>
              </w:tabs>
              <w:spacing w:after="120"/>
              <w:ind w:hanging="291"/>
              <w:jc w:val="both"/>
              <w:rPr>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2C2FCE" w14:paraId="18C64C56" w14:textId="77777777">
        <w:tc>
          <w:tcPr>
            <w:tcW w:w="2181" w:type="dxa"/>
          </w:tcPr>
          <w:p w14:paraId="3CA0D69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566" w:type="dxa"/>
          </w:tcPr>
          <w:p w14:paraId="324BDDD9" w14:textId="77777777" w:rsidR="002C2FCE" w:rsidRDefault="0096243A">
            <w:pPr>
              <w:numPr>
                <w:ilvl w:val="0"/>
                <w:numId w:val="5"/>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C2FCE" w14:paraId="7E93A985" w14:textId="77777777">
        <w:tc>
          <w:tcPr>
            <w:tcW w:w="2181" w:type="dxa"/>
          </w:tcPr>
          <w:p w14:paraId="243C844D" w14:textId="77777777" w:rsidR="002C2FCE" w:rsidRDefault="0096243A">
            <w:pPr>
              <w:pBdr>
                <w:top w:val="nil"/>
                <w:left w:val="nil"/>
                <w:bottom w:val="nil"/>
                <w:right w:val="nil"/>
                <w:between w:val="nil"/>
              </w:pBdr>
              <w:spacing w:after="120" w:line="48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14:paraId="1F99A351" w14:textId="77777777" w:rsidR="002C2FCE" w:rsidRDefault="0096243A">
            <w:pPr>
              <w:numPr>
                <w:ilvl w:val="0"/>
                <w:numId w:val="5"/>
              </w:numPr>
              <w:pBdr>
                <w:top w:val="nil"/>
                <w:left w:val="nil"/>
                <w:bottom w:val="nil"/>
                <w:right w:val="nil"/>
                <w:between w:val="nil"/>
              </w:pBdr>
              <w:tabs>
                <w:tab w:val="left" w:pos="-179"/>
              </w:tabs>
              <w:spacing w:after="120"/>
              <w:jc w:val="both"/>
              <w:rPr>
                <w:color w:val="000000"/>
              </w:rPr>
            </w:pPr>
            <w:r>
              <w:rPr>
                <w:rFonts w:ascii="Arial" w:eastAsia="Arial" w:hAnsi="Arial" w:cs="Arial"/>
                <w:color w:val="000000"/>
                <w:sz w:val="24"/>
                <w:szCs w:val="24"/>
              </w:rPr>
              <w:t>the anticipated total Charges payable by the Buyer in the first Contract Year specified in the Order Form;</w:t>
            </w:r>
          </w:p>
          <w:p w14:paraId="0A37501D" w14:textId="77777777" w:rsidR="002C2FCE" w:rsidRDefault="002C2FCE">
            <w:pPr>
              <w:numPr>
                <w:ilvl w:val="0"/>
                <w:numId w:val="5"/>
              </w:numPr>
              <w:pBdr>
                <w:top w:val="nil"/>
                <w:left w:val="nil"/>
                <w:bottom w:val="nil"/>
                <w:right w:val="nil"/>
                <w:between w:val="nil"/>
              </w:pBdr>
              <w:tabs>
                <w:tab w:val="left" w:pos="-9"/>
              </w:tabs>
              <w:spacing w:after="120"/>
              <w:jc w:val="both"/>
              <w:rPr>
                <w:color w:val="000000"/>
              </w:rPr>
            </w:pPr>
          </w:p>
        </w:tc>
      </w:tr>
    </w:tbl>
    <w:p w14:paraId="5DAB6C7B" w14:textId="77777777" w:rsidR="002C2FCE" w:rsidRDefault="002C2FCE">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182"/>
        <w:gridCol w:w="7568"/>
      </w:tblGrid>
      <w:tr w:rsidR="002C2FCE" w14:paraId="7D6D7F19" w14:textId="77777777">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1383B12" w14:textId="77777777" w:rsidR="002C2FCE" w:rsidRDefault="0096243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14:paraId="48094953" w14:textId="77777777"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means for the purposes of calculating each Party’s annual liability under clause 11.2 :</w:t>
            </w:r>
          </w:p>
          <w:p w14:paraId="0B5C7876" w14:textId="77777777"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 xml:space="preserve">i)  in the first Contract Year, the Estimated Year 1 Charges; or </w:t>
            </w:r>
          </w:p>
          <w:p w14:paraId="02EB378F" w14:textId="77777777" w:rsidR="002C2FCE" w:rsidRDefault="002C2FCE">
            <w:pPr>
              <w:numPr>
                <w:ilvl w:val="0"/>
                <w:numId w:val="4"/>
              </w:numPr>
              <w:pBdr>
                <w:top w:val="nil"/>
                <w:left w:val="nil"/>
                <w:bottom w:val="nil"/>
                <w:right w:val="nil"/>
                <w:between w:val="nil"/>
              </w:pBdr>
              <w:tabs>
                <w:tab w:val="left" w:pos="-179"/>
              </w:tabs>
              <w:spacing w:after="120" w:line="240" w:lineRule="auto"/>
              <w:jc w:val="both"/>
              <w:rPr>
                <w:color w:val="000000"/>
              </w:rPr>
            </w:pPr>
          </w:p>
          <w:p w14:paraId="02D8F71F" w14:textId="77777777"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ii) in the any subsequent Contract Years, the Charges paid or payable in the previous Call-off Contract Year; or</w:t>
            </w:r>
          </w:p>
          <w:p w14:paraId="6A05A809" w14:textId="77777777" w:rsidR="002C2FCE" w:rsidRDefault="002C2FCE">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4ED05AE0" w14:textId="77777777" w:rsidR="002C2FCE" w:rsidRDefault="0096243A">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14:paraId="5A39BBE3" w14:textId="77777777" w:rsidR="002C2FCE" w:rsidRDefault="002C2FCE">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6E7BEAA2" w14:textId="77777777" w:rsidR="002C2FCE" w:rsidRDefault="0096243A">
            <w:pPr>
              <w:numPr>
                <w:ilvl w:val="0"/>
                <w:numId w:val="4"/>
              </w:numPr>
              <w:pBdr>
                <w:top w:val="nil"/>
                <w:left w:val="nil"/>
                <w:bottom w:val="nil"/>
                <w:right w:val="nil"/>
                <w:between w:val="nil"/>
              </w:pBdr>
              <w:tabs>
                <w:tab w:val="left" w:pos="-179"/>
              </w:tabs>
              <w:spacing w:after="120" w:line="240" w:lineRule="auto"/>
              <w:jc w:val="both"/>
              <w:rPr>
                <w:color w:val="000000"/>
              </w:rPr>
            </w:pPr>
            <w:r>
              <w:rPr>
                <w:rFonts w:ascii="Arial" w:eastAsia="Arial" w:hAnsi="Arial" w:cs="Arial"/>
                <w:color w:val="000000"/>
                <w:sz w:val="24"/>
                <w:szCs w:val="24"/>
              </w:rPr>
              <w:t> </w:t>
            </w:r>
          </w:p>
        </w:tc>
      </w:tr>
    </w:tbl>
    <w:p w14:paraId="41C8F396" w14:textId="77777777" w:rsidR="002C2FCE" w:rsidRDefault="002C2FCE">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2C2FCE" w14:paraId="6A271D57" w14:textId="77777777">
        <w:tc>
          <w:tcPr>
            <w:tcW w:w="2181" w:type="dxa"/>
          </w:tcPr>
          <w:p w14:paraId="06BB67C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6" w:type="dxa"/>
          </w:tcPr>
          <w:p w14:paraId="3563108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UK Government body named as such as may be renamed or replaced by an equivalent body from time to time;</w:t>
            </w:r>
          </w:p>
        </w:tc>
      </w:tr>
      <w:tr w:rsidR="002C2FCE" w14:paraId="2F8E24AB" w14:textId="77777777">
        <w:tc>
          <w:tcPr>
            <w:tcW w:w="2181" w:type="dxa"/>
          </w:tcPr>
          <w:p w14:paraId="142D676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6" w:type="dxa"/>
          </w:tcPr>
          <w:p w14:paraId="7018F67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2C2FCE" w14:paraId="68240E0A" w14:textId="77777777">
        <w:tc>
          <w:tcPr>
            <w:tcW w:w="2181" w:type="dxa"/>
          </w:tcPr>
          <w:p w14:paraId="5C5B87C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6" w:type="dxa"/>
          </w:tcPr>
          <w:p w14:paraId="7F789EE3" w14:textId="77777777" w:rsidR="002C2FCE" w:rsidRDefault="0096243A">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2C2FCE" w14:paraId="7D4BC85C" w14:textId="77777777">
        <w:tc>
          <w:tcPr>
            <w:tcW w:w="2181" w:type="dxa"/>
          </w:tcPr>
          <w:p w14:paraId="42D6496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6" w:type="dxa"/>
          </w:tcPr>
          <w:p w14:paraId="1BE2250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Framework Optional Extension Period or the Call-Off Optional Extension Period as the context dictates;</w:t>
            </w:r>
          </w:p>
        </w:tc>
      </w:tr>
      <w:tr w:rsidR="002C2FCE" w14:paraId="527DC53A" w14:textId="77777777">
        <w:tc>
          <w:tcPr>
            <w:tcW w:w="2181" w:type="dxa"/>
          </w:tcPr>
          <w:p w14:paraId="175D4EF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"FOIA"</w:t>
            </w:r>
          </w:p>
        </w:tc>
        <w:tc>
          <w:tcPr>
            <w:tcW w:w="7566" w:type="dxa"/>
          </w:tcPr>
          <w:p w14:paraId="017748AD"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C2FCE" w14:paraId="785EE993" w14:textId="77777777">
        <w:tc>
          <w:tcPr>
            <w:tcW w:w="2181" w:type="dxa"/>
          </w:tcPr>
          <w:p w14:paraId="587A919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6" w:type="dxa"/>
          </w:tcPr>
          <w:p w14:paraId="0268C3D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14:paraId="657634B2"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5A12A330"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riots, civil commotion, war or armed conflict, acts of terrorism, nuclear, biological or chemical warfare;</w:t>
            </w:r>
          </w:p>
          <w:p w14:paraId="7AC053FC"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acts of a Crown Body, local government or regulatory bodies;</w:t>
            </w:r>
          </w:p>
          <w:p w14:paraId="5633420E"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fire, flood or any disaster; or</w:t>
            </w:r>
          </w:p>
          <w:p w14:paraId="0669E124"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431E5FE0"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7DAFE2DB"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38CAA07E"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any failure of delay caused by a lack of funds;</w:t>
            </w:r>
          </w:p>
        </w:tc>
      </w:tr>
      <w:tr w:rsidR="002C2FCE" w14:paraId="355404AD" w14:textId="77777777">
        <w:tc>
          <w:tcPr>
            <w:tcW w:w="2181" w:type="dxa"/>
          </w:tcPr>
          <w:p w14:paraId="03C3283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6" w:type="dxa"/>
          </w:tcPr>
          <w:p w14:paraId="2EACFBE2"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2C2FCE" w14:paraId="419276B3" w14:textId="77777777">
        <w:tc>
          <w:tcPr>
            <w:tcW w:w="2181" w:type="dxa"/>
          </w:tcPr>
          <w:p w14:paraId="7A3B6B9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6" w:type="dxa"/>
          </w:tcPr>
          <w:p w14:paraId="20E89E4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2C2FCE" w14:paraId="4EDBE41D" w14:textId="77777777">
        <w:tc>
          <w:tcPr>
            <w:tcW w:w="2181" w:type="dxa"/>
          </w:tcPr>
          <w:p w14:paraId="084063D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6" w:type="dxa"/>
          </w:tcPr>
          <w:p w14:paraId="7CB729F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2C2FCE" w14:paraId="6F44DC14" w14:textId="77777777">
        <w:tc>
          <w:tcPr>
            <w:tcW w:w="2181" w:type="dxa"/>
          </w:tcPr>
          <w:p w14:paraId="6D65DEB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6" w:type="dxa"/>
          </w:tcPr>
          <w:p w14:paraId="4AB0D9E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period from the Framework Start Date until the End Date or earlier termination of the Framework Contract;</w:t>
            </w:r>
          </w:p>
        </w:tc>
      </w:tr>
      <w:tr w:rsidR="002C2FCE" w14:paraId="2BBCBBD5" w14:textId="77777777">
        <w:tc>
          <w:tcPr>
            <w:tcW w:w="2181" w:type="dxa"/>
          </w:tcPr>
          <w:p w14:paraId="7CFBC68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6" w:type="dxa"/>
          </w:tcPr>
          <w:p w14:paraId="7009640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the end of the Framework Contract as stated in the Framework Award Form;</w:t>
            </w:r>
          </w:p>
        </w:tc>
      </w:tr>
      <w:tr w:rsidR="002C2FCE" w14:paraId="0181BCD2" w14:textId="77777777">
        <w:tc>
          <w:tcPr>
            <w:tcW w:w="2181" w:type="dxa"/>
          </w:tcPr>
          <w:p w14:paraId="6625EF2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6" w:type="dxa"/>
          </w:tcPr>
          <w:p w14:paraId="127205A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contractual terms applicable to the Framework Contract specified in the Framework Award Form;</w:t>
            </w:r>
          </w:p>
        </w:tc>
      </w:tr>
      <w:tr w:rsidR="002C2FCE" w14:paraId="06AB79B3" w14:textId="77777777">
        <w:tc>
          <w:tcPr>
            <w:tcW w:w="2181" w:type="dxa"/>
          </w:tcPr>
          <w:p w14:paraId="1401ABA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566" w:type="dxa"/>
          </w:tcPr>
          <w:p w14:paraId="2D9898E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initial term of the Framework Contract as specified in the Framework Award Form;</w:t>
            </w:r>
          </w:p>
        </w:tc>
      </w:tr>
      <w:tr w:rsidR="002C2FCE" w14:paraId="3E57F1D3" w14:textId="77777777">
        <w:tc>
          <w:tcPr>
            <w:tcW w:w="2181" w:type="dxa"/>
          </w:tcPr>
          <w:p w14:paraId="45D8113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6" w:type="dxa"/>
          </w:tcPr>
          <w:p w14:paraId="44E985FD"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2C2FCE" w14:paraId="669CD3E3" w14:textId="77777777">
        <w:tc>
          <w:tcPr>
            <w:tcW w:w="2181" w:type="dxa"/>
          </w:tcPr>
          <w:p w14:paraId="54A09D62"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6" w:type="dxa"/>
          </w:tcPr>
          <w:p w14:paraId="109A4C9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price(s) applicable to the provision of the Deliverables set out in Framework Schedule 3 (Framework Prices);</w:t>
            </w:r>
          </w:p>
        </w:tc>
      </w:tr>
      <w:tr w:rsidR="002C2FCE" w14:paraId="03989791" w14:textId="77777777">
        <w:tc>
          <w:tcPr>
            <w:tcW w:w="2181" w:type="dxa"/>
          </w:tcPr>
          <w:p w14:paraId="17F7352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6" w:type="dxa"/>
          </w:tcPr>
          <w:p w14:paraId="6B596E4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additional terms and conditions specified in the Framework Award Form incorporated into the Framework Contract;</w:t>
            </w:r>
          </w:p>
        </w:tc>
      </w:tr>
      <w:tr w:rsidR="002C2FCE" w14:paraId="0B08A378" w14:textId="77777777">
        <w:tc>
          <w:tcPr>
            <w:tcW w:w="2181" w:type="dxa"/>
          </w:tcPr>
          <w:p w14:paraId="09C9938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6" w:type="dxa"/>
          </w:tcPr>
          <w:p w14:paraId="7C915AC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start of the Framework Contract as stated in the Framework Award Form;</w:t>
            </w:r>
          </w:p>
        </w:tc>
      </w:tr>
      <w:tr w:rsidR="002C2FCE" w14:paraId="52E65B55" w14:textId="77777777">
        <w:tc>
          <w:tcPr>
            <w:tcW w:w="2181" w:type="dxa"/>
          </w:tcPr>
          <w:p w14:paraId="4F689FA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6" w:type="dxa"/>
          </w:tcPr>
          <w:p w14:paraId="4D53EC5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tender submitted by the Supplier to CCS and annexed to or referred to in Framework Schedule 2 (Framework Tender Response);</w:t>
            </w:r>
          </w:p>
        </w:tc>
      </w:tr>
      <w:tr w:rsidR="002C2FCE" w14:paraId="0BE20FDF" w14:textId="77777777">
        <w:tc>
          <w:tcPr>
            <w:tcW w:w="2181" w:type="dxa"/>
          </w:tcPr>
          <w:p w14:paraId="5EEBF3B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6" w:type="dxa"/>
          </w:tcPr>
          <w:p w14:paraId="21E0B05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further competition procedure described in Framework Schedule 7 (Call-Off Procedure and Award Criteria);</w:t>
            </w:r>
          </w:p>
        </w:tc>
      </w:tr>
      <w:tr w:rsidR="002C2FCE" w14:paraId="78D65151" w14:textId="77777777">
        <w:tc>
          <w:tcPr>
            <w:tcW w:w="2181" w:type="dxa"/>
          </w:tcPr>
          <w:p w14:paraId="0CF4280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"GDPR"</w:t>
            </w:r>
          </w:p>
        </w:tc>
        <w:tc>
          <w:tcPr>
            <w:tcW w:w="7566" w:type="dxa"/>
          </w:tcPr>
          <w:p w14:paraId="604E28F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General Data Protection Regulation (Regulation (EU) 2016/679);</w:t>
            </w:r>
          </w:p>
        </w:tc>
      </w:tr>
      <w:tr w:rsidR="002C2FCE" w14:paraId="1F238AF4" w14:textId="77777777">
        <w:tc>
          <w:tcPr>
            <w:tcW w:w="2181" w:type="dxa"/>
          </w:tcPr>
          <w:p w14:paraId="0E9D3AB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6" w:type="dxa"/>
          </w:tcPr>
          <w:p w14:paraId="03DE11A6"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the legislation in Part 5 of the Finance Act 2013 and; and </w:t>
            </w:r>
          </w:p>
          <w:p w14:paraId="0E0D8521"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2C2FCE" w14:paraId="674BCC50" w14:textId="77777777">
        <w:tc>
          <w:tcPr>
            <w:tcW w:w="2181" w:type="dxa"/>
          </w:tcPr>
          <w:p w14:paraId="5425C61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6" w:type="dxa"/>
          </w:tcPr>
          <w:p w14:paraId="12CC87E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2C2FCE" w14:paraId="427140AE" w14:textId="77777777">
        <w:tc>
          <w:tcPr>
            <w:tcW w:w="2181" w:type="dxa"/>
          </w:tcPr>
          <w:p w14:paraId="420FED3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"Goods"</w:t>
            </w:r>
          </w:p>
        </w:tc>
        <w:tc>
          <w:tcPr>
            <w:tcW w:w="7566" w:type="dxa"/>
          </w:tcPr>
          <w:p w14:paraId="04646E0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2C2FCE" w14:paraId="0E4B4587" w14:textId="77777777">
        <w:tc>
          <w:tcPr>
            <w:tcW w:w="2181" w:type="dxa"/>
          </w:tcPr>
          <w:p w14:paraId="1351EFC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6" w:type="dxa"/>
          </w:tcPr>
          <w:p w14:paraId="179AA6E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C2FCE" w14:paraId="44337992" w14:textId="77777777">
        <w:tc>
          <w:tcPr>
            <w:tcW w:w="2181" w:type="dxa"/>
          </w:tcPr>
          <w:p w14:paraId="6B362D4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w:t>
            </w:r>
          </w:p>
        </w:tc>
        <w:tc>
          <w:tcPr>
            <w:tcW w:w="7566" w:type="dxa"/>
          </w:tcPr>
          <w:p w14:paraId="3D3E2B72"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2C2FCE" w14:paraId="452A4288" w14:textId="77777777">
        <w:tc>
          <w:tcPr>
            <w:tcW w:w="2181" w:type="dxa"/>
          </w:tcPr>
          <w:p w14:paraId="030DC26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6" w:type="dxa"/>
          </w:tcPr>
          <w:p w14:paraId="0E1A6B56"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92E947A"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are supplied to the Supplier by or on behalf of the Authority; or</w:t>
            </w:r>
          </w:p>
          <w:p w14:paraId="6E376087"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the Supplier is required to generate, process, store or transmit pursuant to a Contract; or</w:t>
            </w:r>
          </w:p>
          <w:p w14:paraId="47AB9339"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Personal Data for which the Authority is the Data Controller;</w:t>
            </w:r>
          </w:p>
        </w:tc>
      </w:tr>
      <w:tr w:rsidR="002C2FCE" w14:paraId="4E731936" w14:textId="77777777">
        <w:tc>
          <w:tcPr>
            <w:tcW w:w="2181" w:type="dxa"/>
          </w:tcPr>
          <w:p w14:paraId="14C4BE4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Procurement Card"</w:t>
            </w:r>
          </w:p>
        </w:tc>
        <w:tc>
          <w:tcPr>
            <w:tcW w:w="7566" w:type="dxa"/>
          </w:tcPr>
          <w:p w14:paraId="0B86267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2C2FCE" w14:paraId="0AED860D" w14:textId="77777777">
        <w:tc>
          <w:tcPr>
            <w:tcW w:w="2181" w:type="dxa"/>
          </w:tcPr>
          <w:p w14:paraId="531893BE"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"Guarantor"</w:t>
            </w:r>
          </w:p>
        </w:tc>
        <w:tc>
          <w:tcPr>
            <w:tcW w:w="7566" w:type="dxa"/>
          </w:tcPr>
          <w:p w14:paraId="04B213AA"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2C2FCE" w14:paraId="2731EF15" w14:textId="77777777">
        <w:tc>
          <w:tcPr>
            <w:tcW w:w="2181" w:type="dxa"/>
          </w:tcPr>
          <w:p w14:paraId="350F6D2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6" w:type="dxa"/>
          </w:tcPr>
          <w:p w14:paraId="6A215FE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principle explained in the CJEU Case C-255/02 Halifax and others;</w:t>
            </w:r>
          </w:p>
        </w:tc>
      </w:tr>
      <w:tr w:rsidR="002C2FCE" w14:paraId="44B35D39" w14:textId="77777777">
        <w:tc>
          <w:tcPr>
            <w:tcW w:w="2181" w:type="dxa"/>
          </w:tcPr>
          <w:p w14:paraId="6AD08B8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"HMRC"</w:t>
            </w:r>
          </w:p>
        </w:tc>
        <w:tc>
          <w:tcPr>
            <w:tcW w:w="7566" w:type="dxa"/>
          </w:tcPr>
          <w:p w14:paraId="180DCA9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Her Majesty’s Revenue and Customs;</w:t>
            </w:r>
          </w:p>
        </w:tc>
      </w:tr>
      <w:tr w:rsidR="002C2FCE" w14:paraId="7E309187" w14:textId="77777777">
        <w:tc>
          <w:tcPr>
            <w:tcW w:w="2181" w:type="dxa"/>
          </w:tcPr>
          <w:p w14:paraId="1448A40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"ICT Policy"</w:t>
            </w:r>
          </w:p>
        </w:tc>
        <w:tc>
          <w:tcPr>
            <w:tcW w:w="7566" w:type="dxa"/>
          </w:tcPr>
          <w:p w14:paraId="76C719C2"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2C2FCE" w14:paraId="74D2AA1A" w14:textId="77777777">
        <w:tc>
          <w:tcPr>
            <w:tcW w:w="2181" w:type="dxa"/>
          </w:tcPr>
          <w:p w14:paraId="1AC1C6E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6" w:type="dxa"/>
          </w:tcPr>
          <w:p w14:paraId="58EA526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assessment of the impact of a Variation request by the Relevant Authority completed in good faith, including:</w:t>
            </w:r>
          </w:p>
          <w:p w14:paraId="4D8D5543"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1A27C9F"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details of the cost of implementing the proposed Variation;</w:t>
            </w:r>
          </w:p>
          <w:p w14:paraId="2DCB0050"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75A36CB"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 timetable for the implementation, together with any proposals for the testing of the Variation; and</w:t>
            </w:r>
          </w:p>
          <w:p w14:paraId="06D790AF"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2C2FCE" w14:paraId="3E261E55" w14:textId="77777777">
        <w:tc>
          <w:tcPr>
            <w:tcW w:w="2181" w:type="dxa"/>
          </w:tcPr>
          <w:p w14:paraId="634F92C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6" w:type="dxa"/>
          </w:tcPr>
          <w:p w14:paraId="49220FD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2C2FCE" w14:paraId="483BDB8C" w14:textId="77777777">
        <w:tc>
          <w:tcPr>
            <w:tcW w:w="2181" w:type="dxa"/>
          </w:tcPr>
          <w:p w14:paraId="5CC45D4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6" w:type="dxa"/>
          </w:tcPr>
          <w:p w14:paraId="4434E03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Party from whom an indemnity is sought under this Contract;</w:t>
            </w:r>
          </w:p>
        </w:tc>
      </w:tr>
      <w:tr w:rsidR="002C2FCE" w14:paraId="323B5847" w14:textId="77777777">
        <w:tc>
          <w:tcPr>
            <w:tcW w:w="2181" w:type="dxa"/>
          </w:tcPr>
          <w:p w14:paraId="5BA5AFD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6" w:type="dxa"/>
          </w:tcPr>
          <w:p w14:paraId="36D60EDA"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2C2FCE" w14:paraId="6C257FB8" w14:textId="77777777">
        <w:tc>
          <w:tcPr>
            <w:tcW w:w="2181" w:type="dxa"/>
          </w:tcPr>
          <w:p w14:paraId="38B8E49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"Indexation"</w:t>
            </w:r>
          </w:p>
        </w:tc>
        <w:tc>
          <w:tcPr>
            <w:tcW w:w="7566" w:type="dxa"/>
          </w:tcPr>
          <w:p w14:paraId="215B0A2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adjustment of an amount or sum in accordance with Framework Schedule 3 (Framework Prices) and the relevant Order Form;</w:t>
            </w:r>
          </w:p>
        </w:tc>
      </w:tr>
      <w:tr w:rsidR="002C2FCE" w14:paraId="0FC253A1" w14:textId="77777777">
        <w:tc>
          <w:tcPr>
            <w:tcW w:w="2181" w:type="dxa"/>
          </w:tcPr>
          <w:p w14:paraId="6FFA980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6" w:type="dxa"/>
          </w:tcPr>
          <w:p w14:paraId="5D1BA2AD"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under section 84 of the Freedom of Information Act 2000;</w:t>
            </w:r>
          </w:p>
        </w:tc>
      </w:tr>
      <w:tr w:rsidR="002C2FCE" w14:paraId="40EB8BB9" w14:textId="77777777">
        <w:tc>
          <w:tcPr>
            <w:tcW w:w="2181" w:type="dxa"/>
          </w:tcPr>
          <w:p w14:paraId="26F3AC9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6" w:type="dxa"/>
          </w:tcPr>
          <w:p w14:paraId="1F79394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2C2FCE" w14:paraId="4FCE07D9" w14:textId="77777777">
        <w:tc>
          <w:tcPr>
            <w:tcW w:w="2181" w:type="dxa"/>
          </w:tcPr>
          <w:p w14:paraId="13D20D9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6" w:type="dxa"/>
          </w:tcPr>
          <w:p w14:paraId="520F090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initial term of a Contract specified in the Framework Award Form or the Order Form, as the context requires;</w:t>
            </w:r>
          </w:p>
        </w:tc>
      </w:tr>
      <w:tr w:rsidR="002C2FCE" w14:paraId="5E78CA7C" w14:textId="77777777">
        <w:tc>
          <w:tcPr>
            <w:tcW w:w="2181" w:type="dxa"/>
          </w:tcPr>
          <w:p w14:paraId="70EA18F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6" w:type="dxa"/>
          </w:tcPr>
          <w:p w14:paraId="200FDF6E"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in respect of a person:</w:t>
            </w:r>
          </w:p>
          <w:p w14:paraId="4EEFA89E"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14:paraId="30D3B710"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6271C5D"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9093D5F"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14:paraId="4761AE67"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14:paraId="50E49CDF"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it is or becomes insolvent within the meaning of section 123 of the Insolvency Act 1986; or </w:t>
            </w:r>
          </w:p>
          <w:p w14:paraId="2679BD31"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14:paraId="5D596156"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where the person is an individual or partnership, any event analogous to those listed in limbs (a) to (g) (inclusive) occurs in relation to that individual or partnership; or </w:t>
            </w:r>
          </w:p>
          <w:p w14:paraId="095C1969"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2C2FCE" w14:paraId="1F399BB5" w14:textId="77777777">
        <w:tc>
          <w:tcPr>
            <w:tcW w:w="2181" w:type="dxa"/>
          </w:tcPr>
          <w:p w14:paraId="6300BE50"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566" w:type="dxa"/>
          </w:tcPr>
          <w:p w14:paraId="0F09FF5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2C2FCE" w14:paraId="07278531" w14:textId="77777777">
        <w:tc>
          <w:tcPr>
            <w:tcW w:w="2181" w:type="dxa"/>
          </w:tcPr>
          <w:p w14:paraId="5B4844D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6" w:type="dxa"/>
          </w:tcPr>
          <w:p w14:paraId="46787EE9"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086177D7"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42ADD088"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all other rights having equivalent or similar effect in any country or jurisdiction;</w:t>
            </w:r>
          </w:p>
        </w:tc>
      </w:tr>
      <w:tr w:rsidR="002C2FCE" w14:paraId="12BACE0E" w14:textId="77777777">
        <w:tc>
          <w:tcPr>
            <w:tcW w:w="2181" w:type="dxa"/>
          </w:tcPr>
          <w:p w14:paraId="6347C5E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6" w:type="dxa"/>
          </w:tcPr>
          <w:p w14:paraId="2FFA3CA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address to which the Supplier shall Invoice the Buyer as specified in the Order Form;</w:t>
            </w:r>
          </w:p>
        </w:tc>
      </w:tr>
      <w:tr w:rsidR="002C2FCE" w14:paraId="75FB8BC3" w14:textId="77777777">
        <w:tc>
          <w:tcPr>
            <w:tcW w:w="2181" w:type="dxa"/>
          </w:tcPr>
          <w:p w14:paraId="5A62BE9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"IPR Claim"</w:t>
            </w:r>
          </w:p>
        </w:tc>
        <w:tc>
          <w:tcPr>
            <w:tcW w:w="7566" w:type="dxa"/>
          </w:tcPr>
          <w:p w14:paraId="6AB44A2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C2FCE" w14:paraId="7B0B2F4A" w14:textId="77777777">
        <w:tc>
          <w:tcPr>
            <w:tcW w:w="2181" w:type="dxa"/>
          </w:tcPr>
          <w:p w14:paraId="5B1E79A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"IR35"</w:t>
            </w:r>
          </w:p>
        </w:tc>
        <w:tc>
          <w:tcPr>
            <w:tcW w:w="7566" w:type="dxa"/>
          </w:tcPr>
          <w:p w14:paraId="2201DDC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2C2FCE" w14:paraId="78C37415" w14:textId="77777777">
        <w:tc>
          <w:tcPr>
            <w:tcW w:w="2181" w:type="dxa"/>
          </w:tcPr>
          <w:p w14:paraId="4E4A47F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6" w:type="dxa"/>
          </w:tcPr>
          <w:p w14:paraId="273CAB3A"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where two or more Controllers jointly determine the purposes and means of processing;</w:t>
            </w:r>
          </w:p>
        </w:tc>
      </w:tr>
      <w:tr w:rsidR="002C2FCE" w14:paraId="24770340" w14:textId="77777777">
        <w:tc>
          <w:tcPr>
            <w:tcW w:w="2181" w:type="dxa"/>
          </w:tcPr>
          <w:p w14:paraId="01438F3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6" w:type="dxa"/>
          </w:tcPr>
          <w:p w14:paraId="497E5DE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individuals (if any) identified as such in the Order Form;</w:t>
            </w:r>
          </w:p>
        </w:tc>
      </w:tr>
      <w:tr w:rsidR="002C2FCE" w14:paraId="24CCEE1A" w14:textId="77777777">
        <w:trPr>
          <w:trHeight w:val="340"/>
        </w:trPr>
        <w:tc>
          <w:tcPr>
            <w:tcW w:w="2181" w:type="dxa"/>
          </w:tcPr>
          <w:p w14:paraId="7AFC36D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6" w:type="dxa"/>
          </w:tcPr>
          <w:p w14:paraId="0978A4D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each Sub-Contract with a Key Subcontractor;</w:t>
            </w:r>
          </w:p>
        </w:tc>
      </w:tr>
      <w:tr w:rsidR="002C2FCE" w14:paraId="629C9603" w14:textId="77777777">
        <w:trPr>
          <w:trHeight w:val="420"/>
        </w:trPr>
        <w:tc>
          <w:tcPr>
            <w:tcW w:w="2181" w:type="dxa"/>
          </w:tcPr>
          <w:p w14:paraId="0CDE095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6" w:type="dxa"/>
          </w:tcPr>
          <w:p w14:paraId="48FFDB0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Subcontractor:</w:t>
            </w:r>
          </w:p>
          <w:p w14:paraId="4B9A82FD"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which is relied upon to deliver any work package within the Deliverables in their entirety; and/or</w:t>
            </w:r>
          </w:p>
          <w:p w14:paraId="30B078C9"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21F0B3F1"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CE3C1B4" w14:textId="77777777" w:rsidR="002C2FCE" w:rsidRDefault="0096243A">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2C2FCE" w14:paraId="1BC24EDA" w14:textId="77777777">
        <w:tc>
          <w:tcPr>
            <w:tcW w:w="2181" w:type="dxa"/>
          </w:tcPr>
          <w:p w14:paraId="50366D6B"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"Know-How"</w:t>
            </w:r>
          </w:p>
        </w:tc>
        <w:tc>
          <w:tcPr>
            <w:tcW w:w="7566" w:type="dxa"/>
          </w:tcPr>
          <w:p w14:paraId="06E5D83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C2FCE" w14:paraId="53621963" w14:textId="77777777">
        <w:tc>
          <w:tcPr>
            <w:tcW w:w="2181" w:type="dxa"/>
          </w:tcPr>
          <w:p w14:paraId="58043CF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"Law"</w:t>
            </w:r>
          </w:p>
        </w:tc>
        <w:tc>
          <w:tcPr>
            <w:tcW w:w="7566" w:type="dxa"/>
          </w:tcPr>
          <w:p w14:paraId="5594B6E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2C2FCE" w14:paraId="68FB1E32" w14:textId="77777777">
        <w:tc>
          <w:tcPr>
            <w:tcW w:w="2181" w:type="dxa"/>
          </w:tcPr>
          <w:p w14:paraId="24CA61B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“LED”</w:t>
            </w:r>
          </w:p>
        </w:tc>
        <w:tc>
          <w:tcPr>
            <w:tcW w:w="7566" w:type="dxa"/>
          </w:tcPr>
          <w:p w14:paraId="5985CC6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Law Enforcement Directive (Directive (EU) 2016/680);</w:t>
            </w:r>
          </w:p>
        </w:tc>
      </w:tr>
      <w:tr w:rsidR="002C2FCE" w14:paraId="46DCE4C0" w14:textId="77777777">
        <w:tc>
          <w:tcPr>
            <w:tcW w:w="2181" w:type="dxa"/>
          </w:tcPr>
          <w:p w14:paraId="11625AE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"Losses"</w:t>
            </w:r>
          </w:p>
        </w:tc>
        <w:tc>
          <w:tcPr>
            <w:tcW w:w="7566" w:type="dxa"/>
          </w:tcPr>
          <w:p w14:paraId="7BDD2C4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2C2FCE" w14:paraId="4E305611" w14:textId="77777777">
        <w:tc>
          <w:tcPr>
            <w:tcW w:w="2181" w:type="dxa"/>
          </w:tcPr>
          <w:p w14:paraId="29E6F5E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"Lots"</w:t>
            </w:r>
          </w:p>
        </w:tc>
        <w:tc>
          <w:tcPr>
            <w:tcW w:w="7566" w:type="dxa"/>
          </w:tcPr>
          <w:p w14:paraId="1FC839A3" w14:textId="77777777" w:rsidR="002C2FCE" w:rsidRDefault="0096243A">
            <w:pPr>
              <w:pBdr>
                <w:top w:val="nil"/>
                <w:left w:val="nil"/>
                <w:bottom w:val="nil"/>
                <w:right w:val="nil"/>
                <w:between w:val="nil"/>
              </w:pBdr>
              <w:tabs>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2C2FCE" w14:paraId="183DADF2" w14:textId="77777777">
        <w:tc>
          <w:tcPr>
            <w:tcW w:w="2181" w:type="dxa"/>
          </w:tcPr>
          <w:p w14:paraId="7F21AEA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Day"</w:t>
            </w:r>
          </w:p>
        </w:tc>
        <w:tc>
          <w:tcPr>
            <w:tcW w:w="7566" w:type="dxa"/>
          </w:tcPr>
          <w:p w14:paraId="19BD39F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7.5 Man Hours, whether or not such hours are worked consecutively and whether or not they are worked on the same day;</w:t>
            </w:r>
          </w:p>
        </w:tc>
      </w:tr>
      <w:tr w:rsidR="002C2FCE" w14:paraId="77E9BCB5" w14:textId="77777777">
        <w:tc>
          <w:tcPr>
            <w:tcW w:w="2181" w:type="dxa"/>
          </w:tcPr>
          <w:p w14:paraId="54ABBFE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Hours"</w:t>
            </w:r>
          </w:p>
        </w:tc>
        <w:tc>
          <w:tcPr>
            <w:tcW w:w="7566" w:type="dxa"/>
          </w:tcPr>
          <w:p w14:paraId="5FB2557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2C2FCE" w14:paraId="67FD1D69" w14:textId="77777777">
        <w:tc>
          <w:tcPr>
            <w:tcW w:w="2181" w:type="dxa"/>
          </w:tcPr>
          <w:p w14:paraId="78501E3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6" w:type="dxa"/>
          </w:tcPr>
          <w:p w14:paraId="2237497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2C2FCE" w14:paraId="48F9428F" w14:textId="77777777">
        <w:tc>
          <w:tcPr>
            <w:tcW w:w="2181" w:type="dxa"/>
          </w:tcPr>
          <w:p w14:paraId="7691629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6" w:type="dxa"/>
          </w:tcPr>
          <w:p w14:paraId="5AC9BAA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management information specified in Framework Schedule 5 (Management Charges and Information);</w:t>
            </w:r>
          </w:p>
        </w:tc>
      </w:tr>
      <w:tr w:rsidR="002C2FCE" w14:paraId="137C7ACF" w14:textId="77777777">
        <w:tc>
          <w:tcPr>
            <w:tcW w:w="2181" w:type="dxa"/>
          </w:tcPr>
          <w:p w14:paraId="136CD7C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6" w:type="dxa"/>
          </w:tcPr>
          <w:p w14:paraId="1A9A2DE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shall be the person identified in the Framework Award Form;</w:t>
            </w:r>
          </w:p>
        </w:tc>
      </w:tr>
      <w:tr w:rsidR="002C2FCE" w14:paraId="629DEA40" w14:textId="77777777">
        <w:tc>
          <w:tcPr>
            <w:tcW w:w="2181" w:type="dxa"/>
          </w:tcPr>
          <w:p w14:paraId="5E5D049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Default”</w:t>
            </w:r>
          </w:p>
        </w:tc>
        <w:tc>
          <w:tcPr>
            <w:tcW w:w="7566" w:type="dxa"/>
          </w:tcPr>
          <w:p w14:paraId="05266F48" w14:textId="77777777"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2C2FCE" w14:paraId="5C375344" w14:textId="77777777">
        <w:tc>
          <w:tcPr>
            <w:tcW w:w="2181" w:type="dxa"/>
          </w:tcPr>
          <w:p w14:paraId="4796182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Failure"</w:t>
            </w:r>
          </w:p>
        </w:tc>
        <w:tc>
          <w:tcPr>
            <w:tcW w:w="7566" w:type="dxa"/>
          </w:tcPr>
          <w:p w14:paraId="5A62F14F" w14:textId="77777777"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000000"/>
                <w:sz w:val="24"/>
                <w:szCs w:val="24"/>
              </w:rPr>
              <w:t>means when an MI report:</w:t>
            </w:r>
          </w:p>
          <w:p w14:paraId="55FF424E" w14:textId="77777777" w:rsidR="002C2FCE" w:rsidRDefault="0096243A">
            <w:pPr>
              <w:numPr>
                <w:ilvl w:val="1"/>
                <w:numId w:val="4"/>
              </w:numPr>
              <w:pBdr>
                <w:top w:val="nil"/>
                <w:left w:val="nil"/>
                <w:bottom w:val="nil"/>
                <w:right w:val="nil"/>
                <w:between w:val="nil"/>
              </w:pBdr>
              <w:tabs>
                <w:tab w:val="left" w:pos="175"/>
              </w:tabs>
              <w:spacing w:after="120"/>
              <w:ind w:left="720" w:hanging="544"/>
              <w:jc w:val="both"/>
              <w:rPr>
                <w:sz w:val="24"/>
                <w:szCs w:val="24"/>
              </w:rPr>
            </w:pPr>
            <w:r>
              <w:rPr>
                <w:rFonts w:ascii="Arial" w:eastAsia="Arial" w:hAnsi="Arial" w:cs="Arial"/>
                <w:color w:val="000000"/>
                <w:sz w:val="24"/>
                <w:szCs w:val="24"/>
              </w:rPr>
              <w:t xml:space="preserve">contains any material errors or material omissions or a missing mandatory field; or  </w:t>
            </w:r>
          </w:p>
          <w:p w14:paraId="66E91A75" w14:textId="77777777" w:rsidR="002C2FCE" w:rsidRDefault="0096243A">
            <w:pPr>
              <w:numPr>
                <w:ilvl w:val="1"/>
                <w:numId w:val="4"/>
              </w:numPr>
              <w:pBdr>
                <w:top w:val="nil"/>
                <w:left w:val="nil"/>
                <w:bottom w:val="nil"/>
                <w:right w:val="nil"/>
                <w:between w:val="nil"/>
              </w:pBdr>
              <w:tabs>
                <w:tab w:val="left" w:pos="175"/>
              </w:tabs>
              <w:spacing w:after="120"/>
              <w:ind w:left="720" w:hanging="544"/>
              <w:jc w:val="both"/>
              <w:rPr>
                <w:sz w:val="24"/>
                <w:szCs w:val="24"/>
              </w:rPr>
            </w:pPr>
            <w:r>
              <w:rPr>
                <w:rFonts w:ascii="Arial" w:eastAsia="Arial" w:hAnsi="Arial" w:cs="Arial"/>
                <w:color w:val="000000"/>
                <w:sz w:val="24"/>
                <w:szCs w:val="24"/>
              </w:rPr>
              <w:t xml:space="preserve">is submitted using an incorrect MI reporting Template; or </w:t>
            </w:r>
          </w:p>
          <w:p w14:paraId="1531FA5D" w14:textId="77777777" w:rsidR="002C2FCE" w:rsidRDefault="0096243A">
            <w:pPr>
              <w:numPr>
                <w:ilvl w:val="1"/>
                <w:numId w:val="4"/>
              </w:numPr>
              <w:pBdr>
                <w:top w:val="nil"/>
                <w:left w:val="nil"/>
                <w:bottom w:val="nil"/>
                <w:right w:val="nil"/>
                <w:between w:val="nil"/>
              </w:pBdr>
              <w:tabs>
                <w:tab w:val="left" w:pos="175"/>
              </w:tabs>
              <w:spacing w:after="120"/>
              <w:ind w:left="720" w:hanging="544"/>
              <w:rPr>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2C2FCE" w14:paraId="58C34EC2" w14:textId="77777777">
        <w:tc>
          <w:tcPr>
            <w:tcW w:w="2181" w:type="dxa"/>
          </w:tcPr>
          <w:p w14:paraId="555E5CE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w:t>
            </w:r>
          </w:p>
        </w:tc>
        <w:tc>
          <w:tcPr>
            <w:tcW w:w="7566" w:type="dxa"/>
          </w:tcPr>
          <w:p w14:paraId="26E34E27" w14:textId="77777777"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2C2FCE" w14:paraId="2632D8E5" w14:textId="77777777">
        <w:tc>
          <w:tcPr>
            <w:tcW w:w="2181" w:type="dxa"/>
          </w:tcPr>
          <w:p w14:paraId="06B7D2D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6" w:type="dxa"/>
          </w:tcPr>
          <w:p w14:paraId="79B0AC7A" w14:textId="77777777" w:rsidR="002C2FCE" w:rsidRDefault="0096243A">
            <w:pPr>
              <w:numPr>
                <w:ilvl w:val="0"/>
                <w:numId w:val="4"/>
              </w:numPr>
              <w:pBdr>
                <w:top w:val="nil"/>
                <w:left w:val="nil"/>
                <w:bottom w:val="nil"/>
                <w:right w:val="nil"/>
                <w:between w:val="nil"/>
              </w:pBdr>
              <w:tabs>
                <w:tab w:val="left" w:pos="175"/>
              </w:tabs>
              <w:spacing w:after="120"/>
              <w:jc w:val="both"/>
              <w:rPr>
                <w:color w:val="000000"/>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2C2FCE" w14:paraId="6DCE9E65" w14:textId="77777777">
        <w:tc>
          <w:tcPr>
            <w:tcW w:w="2181" w:type="dxa"/>
          </w:tcPr>
          <w:p w14:paraId="4B2E32B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w:t>
            </w:r>
          </w:p>
        </w:tc>
        <w:tc>
          <w:tcPr>
            <w:tcW w:w="7566" w:type="dxa"/>
          </w:tcPr>
          <w:p w14:paraId="3411C81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event or task described in the Implementation Plan;</w:t>
            </w:r>
          </w:p>
        </w:tc>
      </w:tr>
      <w:tr w:rsidR="002C2FCE" w14:paraId="0F32A786" w14:textId="77777777">
        <w:tc>
          <w:tcPr>
            <w:tcW w:w="2181" w:type="dxa"/>
          </w:tcPr>
          <w:p w14:paraId="77EB03A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6" w:type="dxa"/>
          </w:tcPr>
          <w:p w14:paraId="489EC71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target date set out against the relevant Milestone in the Implementation Plan by which the Milestone must be Achieved;</w:t>
            </w:r>
          </w:p>
        </w:tc>
      </w:tr>
      <w:tr w:rsidR="002C2FCE" w14:paraId="0473D4F2" w14:textId="77777777">
        <w:tc>
          <w:tcPr>
            <w:tcW w:w="2181" w:type="dxa"/>
          </w:tcPr>
          <w:p w14:paraId="5C2871E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"Month"</w:t>
            </w:r>
          </w:p>
        </w:tc>
        <w:tc>
          <w:tcPr>
            <w:tcW w:w="7566" w:type="dxa"/>
          </w:tcPr>
          <w:p w14:paraId="73F5FEE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2C2FCE" w14:paraId="3E93C03D" w14:textId="77777777">
        <w:tc>
          <w:tcPr>
            <w:tcW w:w="2181" w:type="dxa"/>
          </w:tcPr>
          <w:p w14:paraId="482A58C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6" w:type="dxa"/>
          </w:tcPr>
          <w:p w14:paraId="2B08DE1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2C2FCE" w14:paraId="700B4BBC" w14:textId="77777777">
        <w:tc>
          <w:tcPr>
            <w:tcW w:w="2181" w:type="dxa"/>
          </w:tcPr>
          <w:p w14:paraId="5BD6E8B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"New IPR"</w:t>
            </w:r>
          </w:p>
        </w:tc>
        <w:tc>
          <w:tcPr>
            <w:tcW w:w="7566" w:type="dxa"/>
          </w:tcPr>
          <w:p w14:paraId="5BAF261E"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497AF3F8"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419E4E9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but shall not include the Supplier’s Existing IPR;</w:t>
            </w:r>
          </w:p>
        </w:tc>
      </w:tr>
      <w:tr w:rsidR="002C2FCE" w14:paraId="792FECF9" w14:textId="77777777">
        <w:tc>
          <w:tcPr>
            <w:tcW w:w="2181" w:type="dxa"/>
          </w:tcPr>
          <w:p w14:paraId="6857521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6" w:type="dxa"/>
          </w:tcPr>
          <w:p w14:paraId="55E4889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where: </w:t>
            </w:r>
          </w:p>
          <w:p w14:paraId="768E8A9C"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5CACCC45"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5BD1AF4"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29D00B3"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2C2FCE" w14:paraId="4BAF891A" w14:textId="77777777">
        <w:tc>
          <w:tcPr>
            <w:tcW w:w="2181" w:type="dxa"/>
          </w:tcPr>
          <w:p w14:paraId="7C76315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6" w:type="dxa"/>
          </w:tcPr>
          <w:p w14:paraId="60EA76B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F5F3D7"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27DD3DE"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operating expenditure relating to the provision of the Deliverables including an analysis showing:</w:t>
            </w:r>
          </w:p>
          <w:p w14:paraId="52DD25E8"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the unit costs and quantity of Goods and any other consumables and bought-in Deliverables;</w:t>
            </w:r>
          </w:p>
          <w:p w14:paraId="718323FC"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6C3F8D14"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a list of Costs underpinning those rates for each manpower grade, being the agreed rate less the Supplier Profit Margin; and</w:t>
            </w:r>
          </w:p>
          <w:p w14:paraId="7CCACD45" w14:textId="77777777" w:rsidR="002C2FCE" w:rsidRDefault="0096243A">
            <w:pPr>
              <w:numPr>
                <w:ilvl w:val="2"/>
                <w:numId w:val="4"/>
              </w:numPr>
              <w:pBdr>
                <w:top w:val="nil"/>
                <w:left w:val="nil"/>
                <w:bottom w:val="nil"/>
                <w:right w:val="nil"/>
                <w:between w:val="nil"/>
              </w:pBdr>
              <w:tabs>
                <w:tab w:val="left" w:pos="144"/>
              </w:tabs>
              <w:spacing w:after="120"/>
              <w:ind w:left="792"/>
              <w:jc w:val="both"/>
              <w:rPr>
                <w:color w:val="000000"/>
              </w:rPr>
            </w:pPr>
            <w:r>
              <w:rPr>
                <w:rFonts w:ascii="Arial" w:eastAsia="Arial" w:hAnsi="Arial" w:cs="Arial"/>
                <w:color w:val="000000"/>
                <w:sz w:val="24"/>
                <w:szCs w:val="24"/>
              </w:rPr>
              <w:t xml:space="preserve">Reimbursable Expenses, if allowed under the Order Form; </w:t>
            </w:r>
          </w:p>
          <w:p w14:paraId="2B4D6300"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 xml:space="preserve">Overheads; </w:t>
            </w:r>
          </w:p>
          <w:p w14:paraId="1DEEF86E"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62E8ACE"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Supplier Profit achieved over the Framework Contract Period and on an annual basis;</w:t>
            </w:r>
          </w:p>
          <w:p w14:paraId="74E394B9"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71F3F2A2"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4DA722C0"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actual Costs profile for each Service Period;</w:t>
            </w:r>
          </w:p>
        </w:tc>
      </w:tr>
      <w:tr w:rsidR="002C2FCE" w14:paraId="199179A4" w14:textId="77777777">
        <w:tc>
          <w:tcPr>
            <w:tcW w:w="2181" w:type="dxa"/>
          </w:tcPr>
          <w:p w14:paraId="5BF66E0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w:t>
            </w:r>
          </w:p>
        </w:tc>
        <w:tc>
          <w:tcPr>
            <w:tcW w:w="7566" w:type="dxa"/>
          </w:tcPr>
          <w:p w14:paraId="3D32BB7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means an order for the provision of the Deliverables placed by a Buyer with the Supplier under a Contract;</w:t>
            </w:r>
          </w:p>
        </w:tc>
      </w:tr>
      <w:tr w:rsidR="002C2FCE" w14:paraId="7F8D8592" w14:textId="77777777">
        <w:tc>
          <w:tcPr>
            <w:tcW w:w="2181" w:type="dxa"/>
          </w:tcPr>
          <w:p w14:paraId="50A18E9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w:t>
            </w:r>
          </w:p>
        </w:tc>
        <w:tc>
          <w:tcPr>
            <w:tcW w:w="7566" w:type="dxa"/>
          </w:tcPr>
          <w:p w14:paraId="4D3F2E2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completed Order Form Template (or equivalent information issued by the Buyer) used to create a Call-Off Contract;</w:t>
            </w:r>
          </w:p>
        </w:tc>
      </w:tr>
      <w:tr w:rsidR="002C2FCE" w14:paraId="6B9F7665" w14:textId="77777777">
        <w:tc>
          <w:tcPr>
            <w:tcW w:w="2181" w:type="dxa"/>
          </w:tcPr>
          <w:p w14:paraId="050A1E6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6" w:type="dxa"/>
          </w:tcPr>
          <w:p w14:paraId="3E33E75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template in Framework Schedule 6 (Order Form Template and Call-Off Schedules);</w:t>
            </w:r>
          </w:p>
        </w:tc>
      </w:tr>
      <w:tr w:rsidR="002C2FCE" w14:paraId="0DDFCC7E" w14:textId="77777777">
        <w:tc>
          <w:tcPr>
            <w:tcW w:w="2181" w:type="dxa"/>
          </w:tcPr>
          <w:p w14:paraId="0F99699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6" w:type="dxa"/>
          </w:tcPr>
          <w:p w14:paraId="440540D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actual or potential Buyer under the Framework Contract;</w:t>
            </w:r>
          </w:p>
        </w:tc>
      </w:tr>
      <w:tr w:rsidR="002C2FCE" w14:paraId="102256BD" w14:textId="77777777">
        <w:tc>
          <w:tcPr>
            <w:tcW w:w="2181" w:type="dxa"/>
          </w:tcPr>
          <w:p w14:paraId="089CE11F"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"Overhead"</w:t>
            </w:r>
          </w:p>
        </w:tc>
        <w:tc>
          <w:tcPr>
            <w:tcW w:w="7566" w:type="dxa"/>
          </w:tcPr>
          <w:p w14:paraId="0AEB89B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C2FCE" w14:paraId="5C60F4AB" w14:textId="77777777">
        <w:tc>
          <w:tcPr>
            <w:tcW w:w="2181" w:type="dxa"/>
          </w:tcPr>
          <w:p w14:paraId="49BBF4F1"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"Parliament"</w:t>
            </w:r>
          </w:p>
        </w:tc>
        <w:tc>
          <w:tcPr>
            <w:tcW w:w="7566" w:type="dxa"/>
          </w:tcPr>
          <w:p w14:paraId="575CB76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takes its natural meaning as interpreted by Law;</w:t>
            </w:r>
          </w:p>
        </w:tc>
      </w:tr>
      <w:tr w:rsidR="002C2FCE" w14:paraId="2476297F" w14:textId="77777777">
        <w:tc>
          <w:tcPr>
            <w:tcW w:w="2181" w:type="dxa"/>
          </w:tcPr>
          <w:p w14:paraId="64E831A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"Party"</w:t>
            </w:r>
          </w:p>
        </w:tc>
        <w:tc>
          <w:tcPr>
            <w:tcW w:w="7566" w:type="dxa"/>
          </w:tcPr>
          <w:p w14:paraId="274AFE1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C2FCE" w14:paraId="63CF9A2A" w14:textId="77777777">
        <w:tc>
          <w:tcPr>
            <w:tcW w:w="2181" w:type="dxa"/>
          </w:tcPr>
          <w:p w14:paraId="2A5D6D0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6" w:type="dxa"/>
          </w:tcPr>
          <w:p w14:paraId="04FED9C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2C2FCE" w14:paraId="0DFBE46A" w14:textId="77777777">
        <w:tc>
          <w:tcPr>
            <w:tcW w:w="2181" w:type="dxa"/>
          </w:tcPr>
          <w:p w14:paraId="1795CFA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6" w:type="dxa"/>
          </w:tcPr>
          <w:p w14:paraId="7FE8F37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4CA72E12" w14:textId="77777777">
        <w:tc>
          <w:tcPr>
            <w:tcW w:w="2181" w:type="dxa"/>
          </w:tcPr>
          <w:p w14:paraId="1BEC829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6" w:type="dxa"/>
          </w:tcPr>
          <w:p w14:paraId="434B928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61D05A14" w14:textId="77777777">
        <w:tc>
          <w:tcPr>
            <w:tcW w:w="2181" w:type="dxa"/>
          </w:tcPr>
          <w:p w14:paraId="666BF4E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“Personnel”</w:t>
            </w:r>
          </w:p>
        </w:tc>
        <w:tc>
          <w:tcPr>
            <w:tcW w:w="7566" w:type="dxa"/>
          </w:tcPr>
          <w:p w14:paraId="06829532"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2C2FCE" w14:paraId="49AA6095" w14:textId="77777777">
        <w:tc>
          <w:tcPr>
            <w:tcW w:w="2181" w:type="dxa"/>
          </w:tcPr>
          <w:p w14:paraId="22B588A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6" w:type="dxa"/>
          </w:tcPr>
          <w:p w14:paraId="38A1D8B2"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C2FCE" w14:paraId="0307DBF5" w14:textId="77777777">
        <w:tc>
          <w:tcPr>
            <w:tcW w:w="2181" w:type="dxa"/>
          </w:tcPr>
          <w:p w14:paraId="6E6DBC3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“Processing”</w:t>
            </w:r>
          </w:p>
        </w:tc>
        <w:tc>
          <w:tcPr>
            <w:tcW w:w="7566" w:type="dxa"/>
          </w:tcPr>
          <w:p w14:paraId="78E1A6C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7597EE95" w14:textId="77777777">
        <w:tc>
          <w:tcPr>
            <w:tcW w:w="2181" w:type="dxa"/>
          </w:tcPr>
          <w:p w14:paraId="4ED0890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w:t>
            </w:r>
          </w:p>
        </w:tc>
        <w:tc>
          <w:tcPr>
            <w:tcW w:w="7566" w:type="dxa"/>
          </w:tcPr>
          <w:p w14:paraId="4B97269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GDPR;</w:t>
            </w:r>
          </w:p>
        </w:tc>
      </w:tr>
      <w:tr w:rsidR="002C2FCE" w14:paraId="287C897A" w14:textId="77777777">
        <w:tc>
          <w:tcPr>
            <w:tcW w:w="2181" w:type="dxa"/>
          </w:tcPr>
          <w:p w14:paraId="70437E1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6" w:type="dxa"/>
          </w:tcPr>
          <w:p w14:paraId="3FC376B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2C2FCE" w14:paraId="495497E3" w14:textId="77777777">
        <w:tc>
          <w:tcPr>
            <w:tcW w:w="2181" w:type="dxa"/>
          </w:tcPr>
          <w:p w14:paraId="31C149A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6" w:type="dxa"/>
          </w:tcPr>
          <w:p w14:paraId="6AFF0EF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meeting between the Buyer Authorised Representative and the Supplier Authorised Representative; </w:t>
            </w:r>
          </w:p>
        </w:tc>
      </w:tr>
      <w:tr w:rsidR="002C2FCE" w14:paraId="34764E88" w14:textId="77777777">
        <w:tc>
          <w:tcPr>
            <w:tcW w:w="2181" w:type="dxa"/>
          </w:tcPr>
          <w:p w14:paraId="59BA81E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6" w:type="dxa"/>
          </w:tcPr>
          <w:p w14:paraId="2D5D321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2C2FCE" w14:paraId="37221420" w14:textId="77777777">
        <w:tc>
          <w:tcPr>
            <w:tcW w:w="2181" w:type="dxa"/>
          </w:tcPr>
          <w:p w14:paraId="1F05E17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6" w:type="dxa"/>
          </w:tcPr>
          <w:p w14:paraId="797AEF4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report provided by the Supplier indicating the steps taken to achieve Milestones or delivery dates;</w:t>
            </w:r>
          </w:p>
        </w:tc>
      </w:tr>
      <w:tr w:rsidR="002C2FCE" w14:paraId="4808AB7D" w14:textId="77777777">
        <w:tc>
          <w:tcPr>
            <w:tcW w:w="2181" w:type="dxa"/>
          </w:tcPr>
          <w:p w14:paraId="0BDC18B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6" w:type="dxa"/>
          </w:tcPr>
          <w:p w14:paraId="4E706AB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frequency at which the Supplier shall deliver Progress Reports in accordance with Clause 6.1 as specified in the Order Form;</w:t>
            </w:r>
          </w:p>
        </w:tc>
      </w:tr>
      <w:tr w:rsidR="002C2FCE" w14:paraId="614C599D" w14:textId="77777777">
        <w:tc>
          <w:tcPr>
            <w:tcW w:w="2181" w:type="dxa"/>
          </w:tcPr>
          <w:p w14:paraId="5F30117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6" w:type="dxa"/>
          </w:tcPr>
          <w:p w14:paraId="6F52B461"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588F5B9" w14:textId="77777777"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induce that person to perform improperly a relevant function or activity; or</w:t>
            </w:r>
          </w:p>
          <w:p w14:paraId="5ECA7D88" w14:textId="77777777"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 xml:space="preserve">reward that person for improper performance of a relevant function or activity; </w:t>
            </w:r>
          </w:p>
          <w:p w14:paraId="3F8E60E8"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14B1A3C8"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09DE3DA2" w14:textId="77777777"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under the Bribery Act 2010 (or any legislation repealed or revoked by such Act); or</w:t>
            </w:r>
          </w:p>
          <w:p w14:paraId="3953F1BC" w14:textId="77777777"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under legislation or common law concerning fraudulent acts; or</w:t>
            </w:r>
          </w:p>
          <w:p w14:paraId="53831D66" w14:textId="77777777" w:rsidR="002C2FCE" w:rsidRDefault="0096243A">
            <w:pPr>
              <w:numPr>
                <w:ilvl w:val="2"/>
                <w:numId w:val="4"/>
              </w:numPr>
              <w:pBdr>
                <w:top w:val="nil"/>
                <w:left w:val="nil"/>
                <w:bottom w:val="nil"/>
                <w:right w:val="nil"/>
                <w:between w:val="nil"/>
              </w:pBdr>
              <w:tabs>
                <w:tab w:val="left" w:pos="-9"/>
              </w:tabs>
              <w:spacing w:after="120"/>
              <w:ind w:left="792"/>
              <w:jc w:val="both"/>
              <w:rPr>
                <w:color w:val="000000"/>
              </w:rPr>
            </w:pPr>
            <w:r>
              <w:rPr>
                <w:rFonts w:ascii="Arial" w:eastAsia="Arial" w:hAnsi="Arial" w:cs="Arial"/>
                <w:color w:val="000000"/>
                <w:sz w:val="24"/>
                <w:szCs w:val="24"/>
              </w:rPr>
              <w:t xml:space="preserve">defrauding, attempting to defraud or conspiring to defraud a Buyer or other public body; or </w:t>
            </w:r>
          </w:p>
          <w:p w14:paraId="29F29165"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2C2FCE" w14:paraId="323A1500" w14:textId="77777777">
        <w:tc>
          <w:tcPr>
            <w:tcW w:w="2181" w:type="dxa"/>
          </w:tcPr>
          <w:p w14:paraId="45A810EA"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6" w:type="dxa"/>
          </w:tcPr>
          <w:p w14:paraId="1E9A5FA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2C2FCE" w14:paraId="01FE9C61" w14:textId="77777777">
        <w:tc>
          <w:tcPr>
            <w:tcW w:w="2181" w:type="dxa"/>
          </w:tcPr>
          <w:p w14:paraId="4D5B929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“Recall”</w:t>
            </w:r>
          </w:p>
        </w:tc>
        <w:tc>
          <w:tcPr>
            <w:tcW w:w="7566" w:type="dxa"/>
          </w:tcPr>
          <w:p w14:paraId="033F4BE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2C2FCE" w14:paraId="3F87A71B" w14:textId="77777777">
        <w:tc>
          <w:tcPr>
            <w:tcW w:w="2181" w:type="dxa"/>
          </w:tcPr>
          <w:p w14:paraId="6D3FD5B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6" w:type="dxa"/>
          </w:tcPr>
          <w:p w14:paraId="69487E9D"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Party which receives or obtains directly or indirectly Confidential Information;</w:t>
            </w:r>
          </w:p>
        </w:tc>
      </w:tr>
      <w:tr w:rsidR="002C2FCE" w14:paraId="28151A49" w14:textId="77777777">
        <w:tc>
          <w:tcPr>
            <w:tcW w:w="2181" w:type="dxa"/>
          </w:tcPr>
          <w:p w14:paraId="36A9254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6" w:type="dxa"/>
          </w:tcPr>
          <w:p w14:paraId="7391040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14:paraId="62F230F7"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full details of the Default that has occurred, including a root cause analysis; </w:t>
            </w:r>
          </w:p>
          <w:p w14:paraId="7F816DAF"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the actual or anticipated effect of the Default; and</w:t>
            </w:r>
          </w:p>
          <w:p w14:paraId="75E65F76"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2C2FCE" w14:paraId="46881BD9" w14:textId="77777777">
        <w:tc>
          <w:tcPr>
            <w:tcW w:w="2181" w:type="dxa"/>
          </w:tcPr>
          <w:p w14:paraId="0EFB034A"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6" w:type="dxa"/>
          </w:tcPr>
          <w:p w14:paraId="38AE305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process set out in Clause 10.4.3 to 10.4.5 (Rectification Plan Process); </w:t>
            </w:r>
          </w:p>
        </w:tc>
      </w:tr>
      <w:tr w:rsidR="002C2FCE" w14:paraId="78665A6C" w14:textId="77777777">
        <w:tc>
          <w:tcPr>
            <w:tcW w:w="2181" w:type="dxa"/>
          </w:tcPr>
          <w:p w14:paraId="4784C1A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6" w:type="dxa"/>
          </w:tcPr>
          <w:p w14:paraId="54561E0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Public Contracts Regulations 2015 and/or the Public Contracts (Scotland) Regulations 2015 (as the context requires);</w:t>
            </w:r>
          </w:p>
        </w:tc>
      </w:tr>
      <w:tr w:rsidR="002C2FCE" w14:paraId="3FE5DD53" w14:textId="77777777">
        <w:tc>
          <w:tcPr>
            <w:tcW w:w="2181" w:type="dxa"/>
          </w:tcPr>
          <w:p w14:paraId="36048E2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6" w:type="dxa"/>
          </w:tcPr>
          <w:p w14:paraId="6C4BF64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BA55146"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16962450"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C2FCE" w14:paraId="750276FE" w14:textId="77777777">
        <w:tc>
          <w:tcPr>
            <w:tcW w:w="2181" w:type="dxa"/>
          </w:tcPr>
          <w:p w14:paraId="1579AF8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6" w:type="dxa"/>
          </w:tcPr>
          <w:p w14:paraId="2C70E41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Authority which is party to the Contract to which a right or obligation is owed, as the context requires; </w:t>
            </w:r>
          </w:p>
        </w:tc>
      </w:tr>
      <w:tr w:rsidR="002C2FCE" w14:paraId="14043A67" w14:textId="77777777">
        <w:tc>
          <w:tcPr>
            <w:tcW w:w="2181" w:type="dxa"/>
          </w:tcPr>
          <w:p w14:paraId="708D7C4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6" w:type="dxa"/>
          </w:tcPr>
          <w:p w14:paraId="021CB013"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201AD264"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4FDEB00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information derived from any of the above;</w:t>
            </w:r>
          </w:p>
        </w:tc>
      </w:tr>
      <w:tr w:rsidR="002C2FCE" w14:paraId="78C4A81B" w14:textId="77777777">
        <w:tc>
          <w:tcPr>
            <w:tcW w:w="2181" w:type="dxa"/>
          </w:tcPr>
          <w:p w14:paraId="48F8713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6" w:type="dxa"/>
          </w:tcPr>
          <w:p w14:paraId="0EF81A3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C2FCE" w14:paraId="00B0F218" w14:textId="77777777">
        <w:tc>
          <w:tcPr>
            <w:tcW w:w="2181" w:type="dxa"/>
          </w:tcPr>
          <w:p w14:paraId="3A8840C6"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6" w:type="dxa"/>
          </w:tcPr>
          <w:p w14:paraId="2BC57A6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HMRC, or, if applicable, the tax authority in the jurisdiction in which the Supplier is established;</w:t>
            </w:r>
          </w:p>
        </w:tc>
      </w:tr>
      <w:tr w:rsidR="002C2FCE" w14:paraId="34FBE403" w14:textId="77777777">
        <w:tc>
          <w:tcPr>
            <w:tcW w:w="2181" w:type="dxa"/>
          </w:tcPr>
          <w:p w14:paraId="250E4C8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6" w:type="dxa"/>
          </w:tcPr>
          <w:p w14:paraId="58ADFB2C" w14:textId="77777777" w:rsidR="002C2FCE" w:rsidRDefault="0096243A">
            <w:pPr>
              <w:numPr>
                <w:ilvl w:val="0"/>
                <w:numId w:val="4"/>
              </w:numPr>
              <w:pBdr>
                <w:top w:val="nil"/>
                <w:left w:val="nil"/>
                <w:bottom w:val="nil"/>
                <w:right w:val="nil"/>
                <w:between w:val="nil"/>
              </w:pBdr>
              <w:tabs>
                <w:tab w:val="left" w:pos="1985"/>
                <w:tab w:val="left" w:pos="2127"/>
              </w:tabs>
              <w:spacing w:after="120"/>
              <w:ind w:left="173" w:hanging="173"/>
              <w:jc w:val="both"/>
              <w:rPr>
                <w:color w:val="000000"/>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2C2FCE" w14:paraId="10BF3F22" w14:textId="77777777">
        <w:tc>
          <w:tcPr>
            <w:tcW w:w="2181" w:type="dxa"/>
          </w:tcPr>
          <w:p w14:paraId="08DCF5D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6" w:type="dxa"/>
          </w:tcPr>
          <w:p w14:paraId="292D0768" w14:textId="77777777" w:rsidR="002C2FCE" w:rsidRDefault="0096243A">
            <w:pPr>
              <w:numPr>
                <w:ilvl w:val="0"/>
                <w:numId w:val="4"/>
              </w:numPr>
              <w:pBdr>
                <w:top w:val="nil"/>
                <w:left w:val="nil"/>
                <w:bottom w:val="nil"/>
                <w:right w:val="nil"/>
                <w:between w:val="nil"/>
              </w:pBdr>
              <w:tabs>
                <w:tab w:val="left" w:pos="1985"/>
                <w:tab w:val="left" w:pos="2127"/>
              </w:tabs>
              <w:spacing w:after="120"/>
              <w:ind w:left="173" w:hanging="173"/>
              <w:jc w:val="both"/>
              <w:rPr>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2C2FCE" w14:paraId="353DCC8F" w14:textId="77777777">
        <w:tc>
          <w:tcPr>
            <w:tcW w:w="2181" w:type="dxa"/>
          </w:tcPr>
          <w:p w14:paraId="75954BD1"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6" w:type="dxa"/>
          </w:tcPr>
          <w:p w14:paraId="498F34B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2C2FCE" w14:paraId="3D4E1057" w14:textId="77777777">
        <w:tc>
          <w:tcPr>
            <w:tcW w:w="2181" w:type="dxa"/>
          </w:tcPr>
          <w:p w14:paraId="32947AE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6" w:type="dxa"/>
          </w:tcPr>
          <w:p w14:paraId="35CC984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C2FCE" w14:paraId="3CE5045B" w14:textId="77777777">
        <w:tc>
          <w:tcPr>
            <w:tcW w:w="2181" w:type="dxa"/>
          </w:tcPr>
          <w:p w14:paraId="65B5237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6" w:type="dxa"/>
          </w:tcPr>
          <w:p w14:paraId="08F56C3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2C2FCE" w14:paraId="1ED7CEBE" w14:textId="77777777">
        <w:tc>
          <w:tcPr>
            <w:tcW w:w="2181" w:type="dxa"/>
          </w:tcPr>
          <w:p w14:paraId="746424D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6" w:type="dxa"/>
          </w:tcPr>
          <w:p w14:paraId="1897553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2C2FCE" w14:paraId="1A767E86" w14:textId="77777777">
        <w:tc>
          <w:tcPr>
            <w:tcW w:w="2181" w:type="dxa"/>
          </w:tcPr>
          <w:p w14:paraId="4BD2B2A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6" w:type="dxa"/>
          </w:tcPr>
          <w:p w14:paraId="2CA57D0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2C2FCE" w14:paraId="0AEEFA85" w14:textId="77777777">
        <w:tc>
          <w:tcPr>
            <w:tcW w:w="2181" w:type="dxa"/>
          </w:tcPr>
          <w:p w14:paraId="4B6117C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“Schedules"</w:t>
            </w:r>
          </w:p>
        </w:tc>
        <w:tc>
          <w:tcPr>
            <w:tcW w:w="7566" w:type="dxa"/>
          </w:tcPr>
          <w:p w14:paraId="7C65F33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2C2FCE" w14:paraId="633245CF" w14:textId="77777777">
        <w:tc>
          <w:tcPr>
            <w:tcW w:w="2181" w:type="dxa"/>
          </w:tcPr>
          <w:p w14:paraId="0939E09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6" w:type="dxa"/>
          </w:tcPr>
          <w:p w14:paraId="0313E48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Supplier's security management plan prepared pursuant to Call-Off Schedule 9 (Security) (if applicable); </w:t>
            </w:r>
          </w:p>
        </w:tc>
      </w:tr>
      <w:tr w:rsidR="002C2FCE" w14:paraId="3094AB1A" w14:textId="77777777">
        <w:tc>
          <w:tcPr>
            <w:tcW w:w="2181" w:type="dxa"/>
          </w:tcPr>
          <w:p w14:paraId="6C07696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6" w:type="dxa"/>
          </w:tcPr>
          <w:p w14:paraId="4B6690D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2C2FCE" w14:paraId="7D134E5B" w14:textId="77777777">
        <w:tc>
          <w:tcPr>
            <w:tcW w:w="2181" w:type="dxa"/>
          </w:tcPr>
          <w:p w14:paraId="1F81063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6" w:type="dxa"/>
          </w:tcPr>
          <w:p w14:paraId="64FA0D6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means the certificate in the form as set out in Framework Schedule 8 (Self Audit Certificate);</w:t>
            </w:r>
          </w:p>
        </w:tc>
      </w:tr>
      <w:tr w:rsidR="002C2FCE" w14:paraId="1F12393A" w14:textId="77777777">
        <w:tc>
          <w:tcPr>
            <w:tcW w:w="2181" w:type="dxa"/>
          </w:tcPr>
          <w:p w14:paraId="0E5B2EF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6" w:type="dxa"/>
          </w:tcPr>
          <w:p w14:paraId="4D2AAB7A"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UK Government body named as such as may be renamed or replaced by an equivalent body from time to time;</w:t>
            </w:r>
          </w:p>
        </w:tc>
      </w:tr>
      <w:tr w:rsidR="002C2FCE" w14:paraId="0182D85A" w14:textId="77777777">
        <w:tc>
          <w:tcPr>
            <w:tcW w:w="2181" w:type="dxa"/>
          </w:tcPr>
          <w:p w14:paraId="6C07A8F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6" w:type="dxa"/>
          </w:tcPr>
          <w:p w14:paraId="74C1E03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2C2FCE" w14:paraId="529D492B" w14:textId="77777777">
        <w:tc>
          <w:tcPr>
            <w:tcW w:w="2181" w:type="dxa"/>
          </w:tcPr>
          <w:p w14:paraId="16E629C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6" w:type="dxa"/>
          </w:tcPr>
          <w:p w14:paraId="0273473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the Order Form;</w:t>
            </w:r>
          </w:p>
        </w:tc>
      </w:tr>
      <w:tr w:rsidR="002C2FCE" w14:paraId="6D477AA7" w14:textId="77777777">
        <w:tc>
          <w:tcPr>
            <w:tcW w:w="2181" w:type="dxa"/>
          </w:tcPr>
          <w:p w14:paraId="72AAE10D"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"Services"</w:t>
            </w:r>
          </w:p>
        </w:tc>
        <w:tc>
          <w:tcPr>
            <w:tcW w:w="7566" w:type="dxa"/>
          </w:tcPr>
          <w:p w14:paraId="3F6A37C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2C2FCE" w14:paraId="3CFDD9C8" w14:textId="77777777">
        <w:tc>
          <w:tcPr>
            <w:tcW w:w="2181" w:type="dxa"/>
          </w:tcPr>
          <w:p w14:paraId="7157526B"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6" w:type="dxa"/>
          </w:tcPr>
          <w:p w14:paraId="3E0A466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2C2FCE" w14:paraId="641A0974" w14:textId="77777777">
        <w:tc>
          <w:tcPr>
            <w:tcW w:w="2181" w:type="dxa"/>
          </w:tcPr>
          <w:p w14:paraId="6D9F232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6" w:type="dxa"/>
          </w:tcPr>
          <w:p w14:paraId="4E6BCE4D"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date of a Service Transfer;</w:t>
            </w:r>
          </w:p>
        </w:tc>
      </w:tr>
      <w:tr w:rsidR="002C2FCE" w14:paraId="7EC24DED" w14:textId="77777777">
        <w:tc>
          <w:tcPr>
            <w:tcW w:w="2181" w:type="dxa"/>
          </w:tcPr>
          <w:p w14:paraId="3351858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"Sites"</w:t>
            </w:r>
          </w:p>
        </w:tc>
        <w:tc>
          <w:tcPr>
            <w:tcW w:w="7566" w:type="dxa"/>
          </w:tcPr>
          <w:p w14:paraId="09050C8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premises (including the Buyer Premises, the Supplier’s premises or third party premises) from, to or at which:</w:t>
            </w:r>
          </w:p>
          <w:p w14:paraId="3A16CC43"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the Deliverables are (or are to be) provided; or</w:t>
            </w:r>
          </w:p>
          <w:p w14:paraId="24E642BB"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the Supplier manages, organises or otherwise directs the provision or the use of the Deliverables;</w:t>
            </w:r>
          </w:p>
        </w:tc>
      </w:tr>
      <w:tr w:rsidR="002C2FCE" w14:paraId="09F02F28" w14:textId="77777777">
        <w:trPr>
          <w:trHeight w:val="940"/>
        </w:trPr>
        <w:tc>
          <w:tcPr>
            <w:tcW w:w="2181" w:type="dxa"/>
          </w:tcPr>
          <w:p w14:paraId="7E096D9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"SME"</w:t>
            </w:r>
          </w:p>
        </w:tc>
        <w:tc>
          <w:tcPr>
            <w:tcW w:w="7566" w:type="dxa"/>
          </w:tcPr>
          <w:p w14:paraId="68B782A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C2FCE" w14:paraId="167F4120" w14:textId="77777777">
        <w:trPr>
          <w:trHeight w:val="940"/>
        </w:trPr>
        <w:tc>
          <w:tcPr>
            <w:tcW w:w="2181" w:type="dxa"/>
          </w:tcPr>
          <w:p w14:paraId="5DDB5EB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6" w:type="dxa"/>
          </w:tcPr>
          <w:p w14:paraId="4BFB75AC"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additional Clauses set out in the Framework Award Form or Order Form which shall form part of the respective Contract;</w:t>
            </w:r>
          </w:p>
        </w:tc>
      </w:tr>
      <w:tr w:rsidR="002C2FCE" w14:paraId="63B4EF02" w14:textId="77777777">
        <w:trPr>
          <w:trHeight w:val="940"/>
        </w:trPr>
        <w:tc>
          <w:tcPr>
            <w:tcW w:w="2181" w:type="dxa"/>
          </w:tcPr>
          <w:p w14:paraId="451CA3C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6" w:type="dxa"/>
          </w:tcPr>
          <w:p w14:paraId="02E6E71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C2FCE" w14:paraId="7135EBFA" w14:textId="77777777">
        <w:trPr>
          <w:trHeight w:val="940"/>
        </w:trPr>
        <w:tc>
          <w:tcPr>
            <w:tcW w:w="2181" w:type="dxa"/>
          </w:tcPr>
          <w:p w14:paraId="670411C2"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6" w:type="dxa"/>
          </w:tcPr>
          <w:p w14:paraId="3211A0CD"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2C2FCE" w14:paraId="4AC0B073" w14:textId="77777777">
        <w:tc>
          <w:tcPr>
            <w:tcW w:w="2181" w:type="dxa"/>
          </w:tcPr>
          <w:p w14:paraId="3B03BBE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"Standards"</w:t>
            </w:r>
          </w:p>
        </w:tc>
        <w:tc>
          <w:tcPr>
            <w:tcW w:w="7566" w:type="dxa"/>
          </w:tcPr>
          <w:p w14:paraId="6D4EC61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w:t>
            </w:r>
          </w:p>
          <w:p w14:paraId="5D11EAC4"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9A74324"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standards detailed in the specification in Schedule 1 (Specification);</w:t>
            </w:r>
          </w:p>
          <w:p w14:paraId="0A0656B3"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standards detailed by the Buyer in the Order Form or agreed between the Parties from time to time;</w:t>
            </w:r>
          </w:p>
          <w:p w14:paraId="735493D4"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relevant Government codes of practice and guidance applicable from time to time;</w:t>
            </w:r>
          </w:p>
        </w:tc>
      </w:tr>
      <w:tr w:rsidR="002C2FCE" w14:paraId="24387A96" w14:textId="77777777">
        <w:tc>
          <w:tcPr>
            <w:tcW w:w="2181" w:type="dxa"/>
          </w:tcPr>
          <w:p w14:paraId="7E9AF54A"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"Start Date"</w:t>
            </w:r>
          </w:p>
        </w:tc>
        <w:tc>
          <w:tcPr>
            <w:tcW w:w="7566" w:type="dxa"/>
          </w:tcPr>
          <w:p w14:paraId="2C6944FE"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2C2FCE" w14:paraId="75BA57D9" w14:textId="77777777">
        <w:tc>
          <w:tcPr>
            <w:tcW w:w="2181" w:type="dxa"/>
          </w:tcPr>
          <w:p w14:paraId="160C9E19"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6" w:type="dxa"/>
          </w:tcPr>
          <w:p w14:paraId="6C9E51A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2C2FCE" w14:paraId="741BEDD3" w14:textId="77777777">
        <w:tc>
          <w:tcPr>
            <w:tcW w:w="2181" w:type="dxa"/>
          </w:tcPr>
          <w:p w14:paraId="29625F6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6" w:type="dxa"/>
          </w:tcPr>
          <w:p w14:paraId="421B712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part of any device that is capable of storing and retrieving data; </w:t>
            </w:r>
          </w:p>
        </w:tc>
      </w:tr>
      <w:tr w:rsidR="002C2FCE" w14:paraId="7560B61D" w14:textId="77777777">
        <w:tc>
          <w:tcPr>
            <w:tcW w:w="2181" w:type="dxa"/>
          </w:tcPr>
          <w:p w14:paraId="5286AA9A"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6" w:type="dxa"/>
          </w:tcPr>
          <w:p w14:paraId="07973EC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114D1419"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provides the Deliverables (or any part of them);</w:t>
            </w:r>
          </w:p>
          <w:p w14:paraId="191561E2"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provides facilities or services necessary for the provision of the Deliverables (or any part of them); and/or</w:t>
            </w:r>
          </w:p>
          <w:p w14:paraId="0E7D7994"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C2FCE" w14:paraId="7E668732" w14:textId="77777777">
        <w:tc>
          <w:tcPr>
            <w:tcW w:w="2181" w:type="dxa"/>
          </w:tcPr>
          <w:p w14:paraId="092BD85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6" w:type="dxa"/>
          </w:tcPr>
          <w:p w14:paraId="008A6B5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person other than the Supplier, who is a party to a Sub-Contract and the servants or agents of that person;</w:t>
            </w:r>
          </w:p>
        </w:tc>
      </w:tr>
      <w:tr w:rsidR="002C2FCE" w14:paraId="1F02A5EB" w14:textId="77777777">
        <w:tc>
          <w:tcPr>
            <w:tcW w:w="2181" w:type="dxa"/>
          </w:tcPr>
          <w:p w14:paraId="44D5F79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6" w:type="dxa"/>
          </w:tcPr>
          <w:p w14:paraId="3F98831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third Party appointed to process Personal Data on behalf of that Processor related to a Contract;</w:t>
            </w:r>
          </w:p>
        </w:tc>
      </w:tr>
      <w:tr w:rsidR="002C2FCE" w14:paraId="6DC51998" w14:textId="77777777">
        <w:tc>
          <w:tcPr>
            <w:tcW w:w="2181" w:type="dxa"/>
          </w:tcPr>
          <w:p w14:paraId="2843221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w:t>
            </w:r>
          </w:p>
        </w:tc>
        <w:tc>
          <w:tcPr>
            <w:tcW w:w="7566" w:type="dxa"/>
          </w:tcPr>
          <w:p w14:paraId="513F9A12"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person, firm or company identified in the Framework Award Form;</w:t>
            </w:r>
          </w:p>
        </w:tc>
      </w:tr>
      <w:tr w:rsidR="002C2FCE" w14:paraId="74D1F0D7" w14:textId="77777777">
        <w:tc>
          <w:tcPr>
            <w:tcW w:w="2181" w:type="dxa"/>
          </w:tcPr>
          <w:p w14:paraId="2F1BA9D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6" w:type="dxa"/>
          </w:tcPr>
          <w:p w14:paraId="33CCA41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C2FCE" w14:paraId="01FF7802" w14:textId="77777777">
        <w:tc>
          <w:tcPr>
            <w:tcW w:w="2181" w:type="dxa"/>
          </w:tcPr>
          <w:p w14:paraId="28C3F6B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6" w:type="dxa"/>
          </w:tcPr>
          <w:p w14:paraId="3B9DB7B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2C2FCE" w14:paraId="16264B7D" w14:textId="77777777">
        <w:tc>
          <w:tcPr>
            <w:tcW w:w="2181" w:type="dxa"/>
          </w:tcPr>
          <w:p w14:paraId="2B2A34C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6" w:type="dxa"/>
          </w:tcPr>
          <w:p w14:paraId="2EA1983A"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65846F28"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078CB7D"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Information derived from any of (a) and (b) above;</w:t>
            </w:r>
          </w:p>
        </w:tc>
      </w:tr>
      <w:tr w:rsidR="002C2FCE" w14:paraId="344B19B1" w14:textId="77777777">
        <w:tc>
          <w:tcPr>
            <w:tcW w:w="2181" w:type="dxa"/>
          </w:tcPr>
          <w:p w14:paraId="2BC1658F" w14:textId="77777777" w:rsidR="002C2FCE" w:rsidRDefault="0096243A">
            <w:pPr>
              <w:pBdr>
                <w:top w:val="nil"/>
                <w:left w:val="nil"/>
                <w:bottom w:val="nil"/>
                <w:right w:val="nil"/>
                <w:between w:val="nil"/>
              </w:pBdr>
              <w:tabs>
                <w:tab w:val="left" w:pos="1134"/>
              </w:tabs>
              <w:spacing w:before="120" w:after="120"/>
              <w:ind w:left="1134" w:hanging="567"/>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6" w:type="dxa"/>
          </w:tcPr>
          <w:p w14:paraId="6BBC1AB9" w14:textId="77777777" w:rsidR="002C2FCE" w:rsidRDefault="0096243A">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C2FCE" w14:paraId="2BF7E1B7" w14:textId="77777777">
        <w:tc>
          <w:tcPr>
            <w:tcW w:w="2181" w:type="dxa"/>
          </w:tcPr>
          <w:p w14:paraId="6A73CFB3"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6" w:type="dxa"/>
          </w:tcPr>
          <w:p w14:paraId="2180D1E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C2FCE" w14:paraId="2EDA8C29" w14:textId="77777777">
        <w:tc>
          <w:tcPr>
            <w:tcW w:w="2181" w:type="dxa"/>
          </w:tcPr>
          <w:p w14:paraId="0F91DE2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6" w:type="dxa"/>
          </w:tcPr>
          <w:p w14:paraId="548802A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where the Supplier has failed to:</w:t>
            </w:r>
          </w:p>
          <w:p w14:paraId="555F08DE"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Achieve a Milestone by its Milestone Date;</w:t>
            </w:r>
          </w:p>
          <w:p w14:paraId="00EA6FA0"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provide the Goods and/or Services in accordance with the Service Levels ; and/or</w:t>
            </w:r>
          </w:p>
          <w:p w14:paraId="4865D07C" w14:textId="77777777" w:rsidR="002C2FCE" w:rsidRDefault="0096243A">
            <w:pPr>
              <w:numPr>
                <w:ilvl w:val="1"/>
                <w:numId w:val="4"/>
              </w:numPr>
              <w:pBdr>
                <w:top w:val="nil"/>
                <w:left w:val="nil"/>
                <w:bottom w:val="nil"/>
                <w:right w:val="nil"/>
                <w:between w:val="nil"/>
              </w:pBdr>
              <w:tabs>
                <w:tab w:val="left" w:pos="144"/>
              </w:tabs>
              <w:spacing w:after="120"/>
              <w:ind w:left="576" w:hanging="432"/>
              <w:jc w:val="both"/>
              <w:rPr>
                <w:sz w:val="24"/>
                <w:szCs w:val="24"/>
              </w:rPr>
            </w:pPr>
            <w:r>
              <w:rPr>
                <w:rFonts w:ascii="Arial" w:eastAsia="Arial" w:hAnsi="Arial" w:cs="Arial"/>
                <w:color w:val="000000"/>
                <w:sz w:val="24"/>
                <w:szCs w:val="24"/>
              </w:rPr>
              <w:t>comply with an obligation under a Contract;</w:t>
            </w:r>
          </w:p>
        </w:tc>
      </w:tr>
      <w:tr w:rsidR="002C2FCE" w14:paraId="7F580362" w14:textId="77777777">
        <w:tc>
          <w:tcPr>
            <w:tcW w:w="2181" w:type="dxa"/>
          </w:tcPr>
          <w:p w14:paraId="6B4CBF59"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6" w:type="dxa"/>
          </w:tcPr>
          <w:p w14:paraId="3ABE659B"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2C2FCE" w14:paraId="4CCE7E86" w14:textId="77777777">
        <w:tc>
          <w:tcPr>
            <w:tcW w:w="2181" w:type="dxa"/>
          </w:tcPr>
          <w:p w14:paraId="349C4528"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6" w:type="dxa"/>
          </w:tcPr>
          <w:p w14:paraId="2733704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C2FCE" w14:paraId="2BF61F64" w14:textId="77777777">
        <w:tc>
          <w:tcPr>
            <w:tcW w:w="2181" w:type="dxa"/>
          </w:tcPr>
          <w:p w14:paraId="5E33525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6" w:type="dxa"/>
          </w:tcPr>
          <w:p w14:paraId="07EF365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C2FCE" w14:paraId="43A3A81D" w14:textId="77777777">
        <w:tc>
          <w:tcPr>
            <w:tcW w:w="2181" w:type="dxa"/>
          </w:tcPr>
          <w:p w14:paraId="55E71684"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6" w:type="dxa"/>
          </w:tcPr>
          <w:p w14:paraId="21DF91F1"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document at Annex 1 of Schedule 12  Supply Chain Visibility;</w:t>
            </w:r>
          </w:p>
        </w:tc>
      </w:tr>
      <w:tr w:rsidR="002C2FCE" w14:paraId="5363A258" w14:textId="77777777">
        <w:tc>
          <w:tcPr>
            <w:tcW w:w="2181" w:type="dxa"/>
          </w:tcPr>
          <w:p w14:paraId="21E0BFF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6" w:type="dxa"/>
          </w:tcPr>
          <w:p w14:paraId="15E1E2AF"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C2FCE" w14:paraId="4BFC5536" w14:textId="77777777">
        <w:tc>
          <w:tcPr>
            <w:tcW w:w="2181" w:type="dxa"/>
          </w:tcPr>
          <w:p w14:paraId="4CF3B89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6" w:type="dxa"/>
          </w:tcPr>
          <w:p w14:paraId="52757F27"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C2FCE" w14:paraId="45EF170A" w14:textId="77777777">
        <w:tc>
          <w:tcPr>
            <w:tcW w:w="2181" w:type="dxa"/>
          </w:tcPr>
          <w:p w14:paraId="390673A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Issue"</w:t>
            </w:r>
          </w:p>
        </w:tc>
        <w:tc>
          <w:tcPr>
            <w:tcW w:w="7566" w:type="dxa"/>
          </w:tcPr>
          <w:p w14:paraId="291BA51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variance or non-conformity of the Deliverables or Deliverables from their requirements as set out in a Call-Off Contract;</w:t>
            </w:r>
          </w:p>
        </w:tc>
      </w:tr>
      <w:tr w:rsidR="002C2FCE" w14:paraId="351BFD14" w14:textId="77777777">
        <w:tc>
          <w:tcPr>
            <w:tcW w:w="2181" w:type="dxa"/>
          </w:tcPr>
          <w:p w14:paraId="58913BB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Plan"</w:t>
            </w:r>
          </w:p>
        </w:tc>
        <w:tc>
          <w:tcPr>
            <w:tcW w:w="7566" w:type="dxa"/>
          </w:tcPr>
          <w:p w14:paraId="6BA9701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plan:</w:t>
            </w:r>
          </w:p>
          <w:p w14:paraId="5071545B" w14:textId="77777777" w:rsidR="002C2FCE" w:rsidRDefault="0096243A">
            <w:pPr>
              <w:numPr>
                <w:ilvl w:val="1"/>
                <w:numId w:val="4"/>
              </w:numPr>
              <w:pBdr>
                <w:top w:val="nil"/>
                <w:left w:val="nil"/>
                <w:bottom w:val="nil"/>
                <w:right w:val="nil"/>
                <w:between w:val="nil"/>
              </w:pBdr>
              <w:tabs>
                <w:tab w:val="left" w:pos="141"/>
              </w:tabs>
              <w:spacing w:after="120"/>
              <w:ind w:left="576" w:hanging="432"/>
              <w:jc w:val="both"/>
              <w:rPr>
                <w:sz w:val="24"/>
                <w:szCs w:val="24"/>
              </w:rPr>
            </w:pPr>
            <w:r>
              <w:rPr>
                <w:rFonts w:ascii="Arial" w:eastAsia="Arial" w:hAnsi="Arial" w:cs="Arial"/>
                <w:color w:val="000000"/>
                <w:sz w:val="24"/>
                <w:szCs w:val="24"/>
              </w:rPr>
              <w:t xml:space="preserve">for the Testing of the Deliverables; and </w:t>
            </w:r>
          </w:p>
          <w:p w14:paraId="501E6033" w14:textId="77777777" w:rsidR="002C2FCE" w:rsidRDefault="0096243A">
            <w:pPr>
              <w:numPr>
                <w:ilvl w:val="1"/>
                <w:numId w:val="4"/>
              </w:numPr>
              <w:pBdr>
                <w:top w:val="nil"/>
                <w:left w:val="nil"/>
                <w:bottom w:val="nil"/>
                <w:right w:val="nil"/>
                <w:between w:val="nil"/>
              </w:pBdr>
              <w:tabs>
                <w:tab w:val="left" w:pos="144"/>
              </w:tabs>
              <w:spacing w:after="120"/>
              <w:ind w:hanging="288"/>
              <w:jc w:val="both"/>
              <w:rPr>
                <w:sz w:val="24"/>
                <w:szCs w:val="24"/>
              </w:rPr>
            </w:pPr>
            <w:r>
              <w:rPr>
                <w:rFonts w:ascii="Arial" w:eastAsia="Arial" w:hAnsi="Arial" w:cs="Arial"/>
                <w:color w:val="000000"/>
                <w:sz w:val="24"/>
                <w:szCs w:val="24"/>
              </w:rPr>
              <w:t>setting out other agreed criteria related to the achievement of Milestones;</w:t>
            </w:r>
          </w:p>
        </w:tc>
      </w:tr>
      <w:tr w:rsidR="002C2FCE" w14:paraId="15EC4196" w14:textId="77777777">
        <w:tc>
          <w:tcPr>
            <w:tcW w:w="2181" w:type="dxa"/>
          </w:tcPr>
          <w:p w14:paraId="507C257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7566" w:type="dxa"/>
          </w:tcPr>
          <w:p w14:paraId="169528D4"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2C2FCE" w14:paraId="3969750A" w14:textId="77777777">
        <w:tc>
          <w:tcPr>
            <w:tcW w:w="2181" w:type="dxa"/>
          </w:tcPr>
          <w:p w14:paraId="20E43EA6"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6" w:type="dxa"/>
          </w:tcPr>
          <w:p w14:paraId="650F875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2C2FCE" w14:paraId="08BD524D" w14:textId="77777777">
        <w:tc>
          <w:tcPr>
            <w:tcW w:w="2181" w:type="dxa"/>
          </w:tcPr>
          <w:p w14:paraId="36EAF455"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6" w:type="dxa"/>
          </w:tcPr>
          <w:p w14:paraId="28D1B188"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C2FCE" w14:paraId="018B1F1D" w14:textId="77777777">
        <w:tc>
          <w:tcPr>
            <w:tcW w:w="2181" w:type="dxa"/>
          </w:tcPr>
          <w:p w14:paraId="6BE7626C" w14:textId="77777777" w:rsidR="002C2FCE" w:rsidRDefault="0096243A">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6" w:type="dxa"/>
          </w:tcPr>
          <w:p w14:paraId="251C03B6" w14:textId="77777777" w:rsidR="002C2FCE" w:rsidRDefault="0096243A">
            <w:pPr>
              <w:keepNext/>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1D755467" w14:textId="77777777" w:rsidR="002C2FCE" w:rsidRDefault="0096243A">
            <w:pPr>
              <w:keepNext/>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F56CACF" w14:textId="77777777" w:rsidR="002C2FCE" w:rsidRDefault="0096243A">
            <w:pPr>
              <w:keepNext/>
              <w:numPr>
                <w:ilvl w:val="0"/>
                <w:numId w:val="4"/>
              </w:numPr>
              <w:pBdr>
                <w:top w:val="nil"/>
                <w:left w:val="nil"/>
                <w:bottom w:val="nil"/>
                <w:right w:val="nil"/>
                <w:between w:val="nil"/>
              </w:pBdr>
              <w:tabs>
                <w:tab w:val="left" w:pos="-9"/>
              </w:tabs>
              <w:spacing w:after="120"/>
              <w:ind w:left="720"/>
              <w:jc w:val="both"/>
              <w:rPr>
                <w:color w:val="000000"/>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72A3D3EC" w14:textId="77777777" w:rsidR="002C2FCE" w:rsidRDefault="002C2FCE">
            <w:pPr>
              <w:keepNext/>
              <w:numPr>
                <w:ilvl w:val="0"/>
                <w:numId w:val="4"/>
              </w:numPr>
              <w:pBdr>
                <w:top w:val="nil"/>
                <w:left w:val="nil"/>
                <w:bottom w:val="nil"/>
                <w:right w:val="nil"/>
                <w:between w:val="nil"/>
              </w:pBdr>
              <w:tabs>
                <w:tab w:val="left" w:pos="-9"/>
              </w:tabs>
              <w:spacing w:after="120"/>
              <w:jc w:val="both"/>
              <w:rPr>
                <w:color w:val="000000"/>
              </w:rPr>
            </w:pPr>
          </w:p>
        </w:tc>
      </w:tr>
      <w:tr w:rsidR="002C2FCE" w14:paraId="18BAC866" w14:textId="77777777">
        <w:tc>
          <w:tcPr>
            <w:tcW w:w="2181" w:type="dxa"/>
          </w:tcPr>
          <w:p w14:paraId="6C69515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6" w:type="dxa"/>
          </w:tcPr>
          <w:p w14:paraId="1003989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2C2FCE" w14:paraId="7A9BCBB2" w14:textId="77777777">
        <w:tc>
          <w:tcPr>
            <w:tcW w:w="2181" w:type="dxa"/>
          </w:tcPr>
          <w:p w14:paraId="65629620"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"US-EU Privacy Shield Register"</w:t>
            </w:r>
          </w:p>
        </w:tc>
        <w:tc>
          <w:tcPr>
            <w:tcW w:w="7566" w:type="dxa"/>
          </w:tcPr>
          <w:p w14:paraId="1CE9131A" w14:textId="77777777" w:rsidR="002C2FCE" w:rsidRDefault="0096243A">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2">
              <w:r>
                <w:rPr>
                  <w:rFonts w:ascii="Arial" w:eastAsia="Arial" w:hAnsi="Arial" w:cs="Arial"/>
                  <w:color w:val="0000FF"/>
                  <w:sz w:val="24"/>
                  <w:szCs w:val="24"/>
                  <w:u w:val="single"/>
                </w:rPr>
                <w:t>https://www.privacyshield.gov/list</w:t>
              </w:r>
            </w:hyperlink>
            <w:r>
              <w:rPr>
                <w:rFonts w:ascii="Arial" w:eastAsia="Arial" w:hAnsi="Arial" w:cs="Arial"/>
                <w:color w:val="000000"/>
                <w:sz w:val="24"/>
                <w:szCs w:val="24"/>
              </w:rPr>
              <w:t xml:space="preserve">; </w:t>
            </w:r>
          </w:p>
        </w:tc>
      </w:tr>
      <w:tr w:rsidR="002C2FCE" w14:paraId="3FFE2CE8" w14:textId="77777777">
        <w:tc>
          <w:tcPr>
            <w:tcW w:w="2181" w:type="dxa"/>
          </w:tcPr>
          <w:p w14:paraId="624674BB"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w:t>
            </w:r>
          </w:p>
        </w:tc>
        <w:tc>
          <w:tcPr>
            <w:tcW w:w="7566" w:type="dxa"/>
          </w:tcPr>
          <w:p w14:paraId="02866603"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has the meaning given to it in Clause 24 (Changing the contract);</w:t>
            </w:r>
          </w:p>
        </w:tc>
      </w:tr>
      <w:tr w:rsidR="002C2FCE" w14:paraId="178324D0" w14:textId="77777777">
        <w:tc>
          <w:tcPr>
            <w:tcW w:w="2181" w:type="dxa"/>
          </w:tcPr>
          <w:p w14:paraId="1F941FAF"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6" w:type="dxa"/>
          </w:tcPr>
          <w:p w14:paraId="133EF8E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form set out in Joint Schedule 2 (Variation Form);</w:t>
            </w:r>
          </w:p>
        </w:tc>
      </w:tr>
      <w:tr w:rsidR="002C2FCE" w14:paraId="491D85CD" w14:textId="77777777">
        <w:tc>
          <w:tcPr>
            <w:tcW w:w="2181" w:type="dxa"/>
          </w:tcPr>
          <w:p w14:paraId="175B2FF7"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6" w:type="dxa"/>
          </w:tcPr>
          <w:p w14:paraId="2475F3A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the procedure set out in Clause 24 (Changing the contract);</w:t>
            </w:r>
          </w:p>
        </w:tc>
      </w:tr>
      <w:tr w:rsidR="002C2FCE" w14:paraId="65473D4D" w14:textId="77777777">
        <w:tc>
          <w:tcPr>
            <w:tcW w:w="2181" w:type="dxa"/>
          </w:tcPr>
          <w:p w14:paraId="267F1ACD"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"VAT"</w:t>
            </w:r>
          </w:p>
        </w:tc>
        <w:tc>
          <w:tcPr>
            <w:tcW w:w="7566" w:type="dxa"/>
          </w:tcPr>
          <w:p w14:paraId="45720F20"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value added tax in accordance with the provisions of the Value Added Tax Act 1994;</w:t>
            </w:r>
          </w:p>
        </w:tc>
      </w:tr>
      <w:tr w:rsidR="002C2FCE" w14:paraId="6A584670" w14:textId="77777777">
        <w:tc>
          <w:tcPr>
            <w:tcW w:w="2181" w:type="dxa"/>
          </w:tcPr>
          <w:p w14:paraId="2ED3FFEC"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"VCSE"</w:t>
            </w:r>
          </w:p>
        </w:tc>
        <w:tc>
          <w:tcPr>
            <w:tcW w:w="7566" w:type="dxa"/>
          </w:tcPr>
          <w:p w14:paraId="518B7419"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C2FCE" w14:paraId="076E4102" w14:textId="77777777">
        <w:tc>
          <w:tcPr>
            <w:tcW w:w="2181" w:type="dxa"/>
          </w:tcPr>
          <w:p w14:paraId="1F26E051"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"Worker"</w:t>
            </w:r>
          </w:p>
        </w:tc>
        <w:tc>
          <w:tcPr>
            <w:tcW w:w="7566" w:type="dxa"/>
          </w:tcPr>
          <w:p w14:paraId="3E4086B5"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2C2FCE" w14:paraId="38293F9F" w14:textId="77777777">
        <w:tc>
          <w:tcPr>
            <w:tcW w:w="2181" w:type="dxa"/>
          </w:tcPr>
          <w:p w14:paraId="5A02476E" w14:textId="77777777" w:rsidR="002C2FCE" w:rsidRDefault="0096243A">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6" w:type="dxa"/>
          </w:tcPr>
          <w:p w14:paraId="06812DC6" w14:textId="77777777" w:rsidR="002C2FCE" w:rsidRDefault="0096243A">
            <w:pPr>
              <w:numPr>
                <w:ilvl w:val="0"/>
                <w:numId w:val="4"/>
              </w:numPr>
              <w:pBdr>
                <w:top w:val="nil"/>
                <w:left w:val="nil"/>
                <w:bottom w:val="nil"/>
                <w:right w:val="nil"/>
                <w:between w:val="nil"/>
              </w:pBdr>
              <w:tabs>
                <w:tab w:val="left" w:pos="-9"/>
              </w:tabs>
              <w:spacing w:after="120"/>
              <w:jc w:val="both"/>
              <w:rPr>
                <w:color w:val="000000"/>
              </w:rPr>
            </w:pPr>
            <w:r>
              <w:rPr>
                <w:rFonts w:ascii="Arial" w:eastAsia="Arial" w:hAnsi="Arial" w:cs="Arial"/>
                <w:color w:val="000000"/>
                <w:sz w:val="24"/>
                <w:szCs w:val="24"/>
              </w:rPr>
              <w:t xml:space="preserve">any day other than a Saturday or Sunday or public holiday in England and Wales unless specified otherwise by the Parties in the Order Form. </w:t>
            </w:r>
          </w:p>
        </w:tc>
      </w:tr>
    </w:tbl>
    <w:p w14:paraId="0D0B940D" w14:textId="77777777" w:rsidR="002C2FCE" w:rsidRDefault="002C2FCE">
      <w:pPr>
        <w:spacing w:after="0" w:line="240" w:lineRule="auto"/>
        <w:rPr>
          <w:rFonts w:ascii="Arial" w:eastAsia="Arial" w:hAnsi="Arial" w:cs="Arial"/>
          <w:sz w:val="24"/>
          <w:szCs w:val="24"/>
        </w:rPr>
      </w:pPr>
    </w:p>
    <w:p w14:paraId="0E27B00A" w14:textId="77777777" w:rsidR="002C2FCE" w:rsidRDefault="002C2FCE">
      <w:pPr>
        <w:spacing w:after="0" w:line="240" w:lineRule="auto"/>
        <w:rPr>
          <w:rFonts w:ascii="Arial" w:eastAsia="Arial" w:hAnsi="Arial" w:cs="Arial"/>
          <w:sz w:val="24"/>
          <w:szCs w:val="24"/>
        </w:rPr>
      </w:pPr>
    </w:p>
    <w:p w14:paraId="60061E4C" w14:textId="77777777" w:rsidR="002C2FCE" w:rsidRDefault="0096243A">
      <w:pPr>
        <w:widowControl w:val="0"/>
        <w:pBdr>
          <w:top w:val="nil"/>
          <w:left w:val="nil"/>
          <w:bottom w:val="nil"/>
          <w:right w:val="nil"/>
          <w:between w:val="nil"/>
        </w:pBdr>
        <w:spacing w:after="0"/>
        <w:rPr>
          <w:rFonts w:ascii="Arial" w:eastAsia="Arial" w:hAnsi="Arial" w:cs="Arial"/>
          <w:sz w:val="24"/>
          <w:szCs w:val="24"/>
        </w:rPr>
        <w:sectPr w:rsidR="002C2FC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pPr>
      <w:r>
        <w:br w:type="page"/>
      </w:r>
    </w:p>
    <w:p w14:paraId="44EAFD9C" w14:textId="77777777" w:rsidR="002C2FCE" w:rsidRDefault="002C2FCE">
      <w:pPr>
        <w:spacing w:after="0" w:line="240" w:lineRule="auto"/>
        <w:rPr>
          <w:rFonts w:ascii="Arial" w:eastAsia="Arial" w:hAnsi="Arial" w:cs="Arial"/>
          <w:sz w:val="24"/>
          <w:szCs w:val="24"/>
        </w:rPr>
      </w:pPr>
    </w:p>
    <w:sectPr w:rsidR="002C2FCE">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4D5A5" w14:textId="77777777" w:rsidR="009733CC" w:rsidRDefault="009733CC">
      <w:pPr>
        <w:spacing w:after="0" w:line="240" w:lineRule="auto"/>
      </w:pPr>
      <w:r>
        <w:separator/>
      </w:r>
    </w:p>
  </w:endnote>
  <w:endnote w:type="continuationSeparator" w:id="0">
    <w:p w14:paraId="3DEEC669" w14:textId="77777777" w:rsidR="009733CC" w:rsidRDefault="00973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7EA" w14:textId="7A42A345" w:rsidR="00F00511" w:rsidRDefault="00F00511">
    <w:pPr>
      <w:pStyle w:val="Footer"/>
    </w:pPr>
    <w:r>
      <w:rPr>
        <w:noProof/>
      </w:rPr>
      <mc:AlternateContent>
        <mc:Choice Requires="wps">
          <w:drawing>
            <wp:anchor distT="0" distB="0" distL="0" distR="0" simplePos="0" relativeHeight="251659264" behindDoc="0" locked="0" layoutInCell="1" allowOverlap="1" wp14:anchorId="697E96CF" wp14:editId="7410F995">
              <wp:simplePos x="635" y="635"/>
              <wp:positionH relativeFrom="column">
                <wp:align>center</wp:align>
              </wp:positionH>
              <wp:positionV relativeFrom="paragraph">
                <wp:posOffset>635</wp:posOffset>
              </wp:positionV>
              <wp:extent cx="443865" cy="443865"/>
              <wp:effectExtent l="0" t="0" r="16510" b="18415"/>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ED0BF5" w14:textId="05F0704D" w:rsidR="00F00511" w:rsidRPr="00F00511" w:rsidRDefault="00F00511">
                          <w:pPr>
                            <w:rPr>
                              <w:noProof/>
                              <w:color w:val="000000"/>
                              <w:sz w:val="20"/>
                              <w:szCs w:val="20"/>
                            </w:rPr>
                          </w:pPr>
                          <w:r w:rsidRPr="00F00511">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7E96CF" id="_x0000_t202" coordsize="21600,21600" o:spt="202" path="m,l,21600r21600,l21600,xe">
              <v:stroke joinstyle="miter"/>
              <v:path gradientshapeok="t" o:connecttype="rect"/>
            </v:shapetype>
            <v:shape id="Text Box 2" o:spid="_x0000_s1026" type="#_x0000_t202" alt="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29ED0BF5" w14:textId="05F0704D" w:rsidR="00F00511" w:rsidRPr="00F00511" w:rsidRDefault="00F00511">
                    <w:pPr>
                      <w:rPr>
                        <w:noProof/>
                        <w:color w:val="000000"/>
                        <w:sz w:val="20"/>
                        <w:szCs w:val="20"/>
                      </w:rPr>
                    </w:pPr>
                    <w:r w:rsidRPr="00F00511">
                      <w:rPr>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2806" w14:textId="26C8E575" w:rsidR="002C2FCE" w:rsidRDefault="00F0051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41777B3" wp14:editId="19CD8D00">
              <wp:simplePos x="635" y="635"/>
              <wp:positionH relativeFrom="column">
                <wp:align>center</wp:align>
              </wp:positionH>
              <wp:positionV relativeFrom="paragraph">
                <wp:posOffset>635</wp:posOffset>
              </wp:positionV>
              <wp:extent cx="443865" cy="443865"/>
              <wp:effectExtent l="0" t="0" r="16510" b="18415"/>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84180" w14:textId="3D059262" w:rsidR="00F00511" w:rsidRPr="00F00511" w:rsidRDefault="00F00511">
                          <w:pPr>
                            <w:rPr>
                              <w:noProof/>
                              <w:color w:val="000000"/>
                              <w:sz w:val="20"/>
                              <w:szCs w:val="20"/>
                            </w:rPr>
                          </w:pPr>
                          <w:r w:rsidRPr="00F00511">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1777B3" id="_x0000_t202" coordsize="21600,21600" o:spt="202" path="m,l,21600r21600,l21600,xe">
              <v:stroke joinstyle="miter"/>
              <v:path gradientshapeok="t" o:connecttype="rect"/>
            </v:shapetype>
            <v:shape id="Text Box 3" o:spid="_x0000_s1027" type="#_x0000_t202" alt="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484180" w14:textId="3D059262" w:rsidR="00F00511" w:rsidRPr="00F00511" w:rsidRDefault="00F00511">
                    <w:pPr>
                      <w:rPr>
                        <w:noProof/>
                        <w:color w:val="000000"/>
                        <w:sz w:val="20"/>
                        <w:szCs w:val="20"/>
                      </w:rPr>
                    </w:pPr>
                    <w:r w:rsidRPr="00F00511">
                      <w:rPr>
                        <w:noProof/>
                        <w:color w:val="000000"/>
                        <w:sz w:val="20"/>
                        <w:szCs w:val="20"/>
                      </w:rPr>
                      <w:t>OFFICIAL</w:t>
                    </w:r>
                  </w:p>
                </w:txbxContent>
              </v:textbox>
              <w10:wrap type="square"/>
            </v:shape>
          </w:pict>
        </mc:Fallback>
      </mc:AlternateContent>
    </w:r>
    <w:r w:rsidR="0096243A">
      <w:rPr>
        <w:rFonts w:ascii="Arial" w:eastAsia="Arial" w:hAnsi="Arial" w:cs="Arial"/>
        <w:sz w:val="20"/>
        <w:szCs w:val="20"/>
      </w:rPr>
      <w:t>Framework Ref: RM</w:t>
    </w:r>
    <w:r w:rsidR="00F36A56">
      <w:rPr>
        <w:rFonts w:ascii="Arial" w:eastAsia="Arial" w:hAnsi="Arial" w:cs="Arial"/>
        <w:sz w:val="20"/>
        <w:szCs w:val="20"/>
      </w:rPr>
      <w:t>6013 Public Sector Vehicle Hire Solutions</w:t>
    </w:r>
    <w:r w:rsidR="0096243A">
      <w:rPr>
        <w:rFonts w:ascii="Arial" w:eastAsia="Arial" w:hAnsi="Arial" w:cs="Arial"/>
        <w:sz w:val="20"/>
        <w:szCs w:val="20"/>
      </w:rPr>
      <w:tab/>
      <w:t xml:space="preserve">                                           </w:t>
    </w:r>
  </w:p>
  <w:p w14:paraId="690F585D" w14:textId="77777777"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A460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A1DFEC2" w14:textId="77777777" w:rsidR="002C2FCE" w:rsidRDefault="009624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11477F23" w:rsidR="002C2FCE" w:rsidRDefault="00F00511">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7EE51D21" wp14:editId="65A64373">
              <wp:simplePos x="635" y="635"/>
              <wp:positionH relativeFrom="column">
                <wp:align>center</wp:align>
              </wp:positionH>
              <wp:positionV relativeFrom="paragraph">
                <wp:posOffset>635</wp:posOffset>
              </wp:positionV>
              <wp:extent cx="443865" cy="443865"/>
              <wp:effectExtent l="0" t="0" r="16510" b="18415"/>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31230C" w14:textId="7A1A7FD0" w:rsidR="00F00511" w:rsidRPr="00F00511" w:rsidRDefault="00F00511">
                          <w:pPr>
                            <w:rPr>
                              <w:noProof/>
                              <w:color w:val="000000"/>
                              <w:sz w:val="20"/>
                              <w:szCs w:val="20"/>
                            </w:rPr>
                          </w:pPr>
                          <w:r w:rsidRPr="00F00511">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EE51D21" id="_x0000_t202" coordsize="21600,21600" o:spt="202" path="m,l,21600r21600,l21600,xe">
              <v:stroke joinstyle="miter"/>
              <v:path gradientshapeok="t" o:connecttype="rect"/>
            </v:shapetype>
            <v:shape id="Text Box 1" o:spid="_x0000_s1028" type="#_x0000_t202" alt="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A31230C" w14:textId="7A1A7FD0" w:rsidR="00F00511" w:rsidRPr="00F00511" w:rsidRDefault="00F00511">
                    <w:pPr>
                      <w:rPr>
                        <w:noProof/>
                        <w:color w:val="000000"/>
                        <w:sz w:val="20"/>
                        <w:szCs w:val="20"/>
                      </w:rPr>
                    </w:pPr>
                    <w:r w:rsidRPr="00F00511">
                      <w:rPr>
                        <w:noProof/>
                        <w:color w:val="000000"/>
                        <w:sz w:val="20"/>
                        <w:szCs w:val="20"/>
                      </w:rPr>
                      <w:t>OFFICIAL</w:t>
                    </w:r>
                  </w:p>
                </w:txbxContent>
              </v:textbox>
              <w10:wrap type="square"/>
            </v:shape>
          </w:pict>
        </mc:Fallback>
      </mc:AlternateContent>
    </w:r>
    <w:r w:rsidR="0096243A">
      <w:rPr>
        <w:rFonts w:ascii="Arial" w:eastAsia="Arial" w:hAnsi="Arial" w:cs="Arial"/>
        <w:color w:val="BFBFBF"/>
        <w:sz w:val="20"/>
        <w:szCs w:val="20"/>
      </w:rPr>
      <w:t>Framework Ref: RM</w:t>
    </w:r>
    <w:r w:rsidR="0096243A">
      <w:rPr>
        <w:rFonts w:ascii="Arial" w:eastAsia="Arial" w:hAnsi="Arial" w:cs="Arial"/>
        <w:color w:val="BFBFBF"/>
        <w:sz w:val="20"/>
        <w:szCs w:val="20"/>
      </w:rPr>
      <w:tab/>
      <w:t xml:space="preserve">                                           </w:t>
    </w:r>
  </w:p>
  <w:p w14:paraId="7CD89AEC" w14:textId="77777777"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D5A4080" w14:textId="77777777" w:rsidR="002C2FCE" w:rsidRDefault="009624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6B9AB" w14:textId="77777777" w:rsidR="009733CC" w:rsidRDefault="009733CC">
      <w:pPr>
        <w:spacing w:after="0" w:line="240" w:lineRule="auto"/>
      </w:pPr>
      <w:r>
        <w:separator/>
      </w:r>
    </w:p>
  </w:footnote>
  <w:footnote w:type="continuationSeparator" w:id="0">
    <w:p w14:paraId="45FB0818" w14:textId="77777777" w:rsidR="009733CC" w:rsidRDefault="00973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8D8B" w14:textId="77777777" w:rsidR="00F00511" w:rsidRDefault="00F005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8788" w14:textId="77777777"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EF2AFB1" w14:textId="77777777" w:rsidR="002C2FCE" w:rsidRDefault="0096243A">
    <w:pPr>
      <w:pBdr>
        <w:top w:val="nil"/>
        <w:left w:val="nil"/>
        <w:bottom w:val="nil"/>
        <w:right w:val="nil"/>
        <w:between w:val="nil"/>
      </w:pBdr>
      <w:tabs>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 xml:space="preserve">Crown </w:t>
    </w:r>
    <w:r w:rsidR="001A4608">
      <w:rPr>
        <w:rFonts w:ascii="Arial" w:eastAsia="Arial" w:hAnsi="Arial" w:cs="Arial"/>
        <w:color w:val="000000"/>
        <w:sz w:val="20"/>
        <w:szCs w:val="20"/>
      </w:rPr>
      <w:t>Copyright 2019</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C5EBD" w14:textId="77777777" w:rsidR="002C2FCE" w:rsidRDefault="0096243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518D642B" w14:textId="77777777" w:rsidR="002C2FCE" w:rsidRDefault="0096243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86393"/>
    <w:multiLevelType w:val="multilevel"/>
    <w:tmpl w:val="AFD8754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BD10041"/>
    <w:multiLevelType w:val="multilevel"/>
    <w:tmpl w:val="E56C093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537038A7"/>
    <w:multiLevelType w:val="multilevel"/>
    <w:tmpl w:val="4DAA07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0F7D26"/>
    <w:multiLevelType w:val="multilevel"/>
    <w:tmpl w:val="C082EF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4653BD"/>
    <w:multiLevelType w:val="multilevel"/>
    <w:tmpl w:val="7FF2D0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16cid:durableId="1123839922">
    <w:abstractNumId w:val="0"/>
  </w:num>
  <w:num w:numId="2" w16cid:durableId="303431999">
    <w:abstractNumId w:val="4"/>
  </w:num>
  <w:num w:numId="3" w16cid:durableId="1832210879">
    <w:abstractNumId w:val="1"/>
  </w:num>
  <w:num w:numId="4" w16cid:durableId="1605772022">
    <w:abstractNumId w:val="3"/>
  </w:num>
  <w:num w:numId="5" w16cid:durableId="1329556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FCE"/>
    <w:rsid w:val="001A4608"/>
    <w:rsid w:val="002C2FCE"/>
    <w:rsid w:val="0096243A"/>
    <w:rsid w:val="009733CC"/>
    <w:rsid w:val="00F00511"/>
    <w:rsid w:val="00F36A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D7400"/>
  <w15:docId w15:val="{F8502E83-D34E-459C-9174-F600170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paragraph" w:styleId="Header">
    <w:name w:val="header"/>
    <w:basedOn w:val="Normal"/>
    <w:link w:val="HeaderChar"/>
    <w:uiPriority w:val="99"/>
    <w:unhideWhenUsed/>
    <w:rsid w:val="00F36A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6A56"/>
  </w:style>
  <w:style w:type="paragraph" w:styleId="Footer">
    <w:name w:val="footer"/>
    <w:basedOn w:val="Normal"/>
    <w:link w:val="FooterChar"/>
    <w:uiPriority w:val="99"/>
    <w:unhideWhenUsed/>
    <w:rsid w:val="00F36A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6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rivacyshield.gov/lis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gov.uk/guidance/ir35-find-out-if-it-applie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80D913-CDBA-4C08-AA6F-02C1586209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9FF9C1-8D52-4D27-9BE7-466ECFFA0273}">
  <ds:schemaRefs>
    <ds:schemaRef ds:uri="http://schemas.microsoft.com/sharepoint/v3/contenttype/forms"/>
  </ds:schemaRefs>
</ds:datastoreItem>
</file>

<file path=customXml/itemProps3.xml><?xml version="1.0" encoding="utf-8"?>
<ds:datastoreItem xmlns:ds="http://schemas.openxmlformats.org/officeDocument/2006/customXml" ds:itemID="{EE481E0A-5C1C-4F41-A521-AD26EE4D2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9041</Words>
  <Characters>51534</Characters>
  <Application>Microsoft Office Word</Application>
  <DocSecurity>0</DocSecurity>
  <Lines>429</Lines>
  <Paragraphs>120</Paragraphs>
  <ScaleCrop>false</ScaleCrop>
  <Company>Cabinet Office</Company>
  <LinksUpToDate>false</LinksUpToDate>
  <CharactersWithSpaces>60455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Moore, Catherine (Commercial)</cp:lastModifiedBy>
  <cp:revision>3</cp:revision>
  <dcterms:created xsi:type="dcterms:W3CDTF">2022-08-25T10:10:00Z</dcterms:created>
  <dcterms:modified xsi:type="dcterms:W3CDTF">2022-08-25T10:10:00Z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2022-08-25T10:10:17Z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6c55f8b7-e260-4e01-ba23-ee4ebd74ab91</vt:lpwstr>
  </property>
  <property fmtid="{D5CDD505-2E9C-101B-9397-08002B2CF9AE}" pid="12" name="MSIP_Label_f9af038e-07b4-4369-a678-c835687cb272_ContentBits">
    <vt:lpwstr>2</vt:lpwstr>
  </property>
</Properties>
</file>